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C3C872">
      <w:pPr>
        <w:pStyle w:val="97"/>
        <w:framePr w:vAnchor="page" w:hAnchor="page" w:x="7999" w:y="965"/>
        <w:rPr>
          <w:rFonts w:ascii="Times New Roman" w:hAnsi="Times New Roman"/>
          <w:b w:val="0"/>
          <w:highlight w:val="none"/>
        </w:rPr>
      </w:pPr>
      <w:r>
        <w:rPr>
          <w:rFonts w:ascii="Times New Roman" w:hAnsi="Times New Roman"/>
          <w:w w:val="130"/>
          <w:szCs w:val="20"/>
          <w:highlight w:val="none"/>
        </w:rPr>
        <w:t>DG</w:t>
      </w:r>
    </w:p>
    <w:p w14:paraId="3AEFD081">
      <w:pPr>
        <w:pStyle w:val="117"/>
        <w:rPr>
          <w:sz w:val="52"/>
          <w:highlight w:val="none"/>
        </w:rPr>
      </w:pPr>
      <w:r>
        <w:rPr>
          <w:rFonts w:hint="eastAsia"/>
          <w:sz w:val="52"/>
          <w:highlight w:val="none"/>
        </w:rPr>
        <w:t>农业机械推广鉴定大纲</w:t>
      </w:r>
    </w:p>
    <w:p w14:paraId="5DC56834">
      <w:pPr>
        <w:pStyle w:val="143"/>
        <w:wordWrap w:val="0"/>
        <w:rPr>
          <w:rFonts w:hint="eastAsia" w:hAnsi="黑体"/>
          <w:highlight w:val="none"/>
        </w:rPr>
      </w:pP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04C7B5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noWrap w:val="0"/>
            <w:vAlign w:val="top"/>
          </w:tcPr>
          <w:p w14:paraId="195665EF">
            <w:pPr>
              <w:pStyle w:val="143"/>
              <w:wordWrap w:val="0"/>
              <w:rPr>
                <w:rFonts w:hint="default" w:hAnsi="黑体" w:eastAsia="黑体"/>
                <w:highlight w:val="none"/>
                <w:lang w:val="en-US" w:eastAsia="zh-CN"/>
              </w:rPr>
            </w:pPr>
            <w:r>
              <w:rPr>
                <w:rFonts w:hint="eastAsia" w:hAnsi="黑体"/>
                <w:highlight w:val="none"/>
              </w:rPr>
              <w:t xml:space="preserve">DG/T </w:t>
            </w:r>
            <w:r>
              <w:rPr>
                <w:rFonts w:hint="eastAsia" w:hAnsi="黑体"/>
                <w:highlight w:val="none"/>
                <w:lang w:val="en-US" w:eastAsia="zh-CN"/>
              </w:rPr>
              <w:t>XXX</w:t>
            </w:r>
            <w:r>
              <w:rPr>
                <w:rFonts w:hint="eastAsia" w:hAnsi="黑体"/>
                <w:highlight w:val="none"/>
              </w:rPr>
              <w:t>—</w:t>
            </w:r>
            <w:r>
              <w:rPr>
                <w:rFonts w:hint="eastAsia" w:hAnsi="黑体"/>
                <w:highlight w:val="none"/>
                <w:lang w:val="en-US" w:eastAsia="zh-CN"/>
              </w:rPr>
              <w:t>XXXX</w:t>
            </w:r>
          </w:p>
          <w:p w14:paraId="45C76BBA">
            <w:pPr>
              <w:pStyle w:val="122"/>
              <w:wordWrap w:val="0"/>
              <w:rPr>
                <w:rFonts w:hint="eastAsia"/>
                <w:highlight w:val="none"/>
              </w:rPr>
            </w:pPr>
            <w:r>
              <w:rPr>
                <w:highlight w:val="none"/>
              </w:rP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wrap="square" upright="1"/>
                          </wps:wsp>
                        </a:graphicData>
                      </a:graphic>
                    </wp:anchor>
                  </w:drawing>
                </mc:Choice>
                <mc:Fallback>
                  <w:pict>
                    <v:rect id="DT"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B5g8svWAAAACAEA&#10;AA8AAAAAAAAAAQAgAAAAIgAAAGRycy9kb3ducmV2LnhtbFBLAQIUABQAAAAIAIdO4kD2n1EKqgEA&#10;AGcDAAAOAAAAAAAAAAEAIAAAACUBAABkcnMvZTJvRG9jLnhtbFBLBQYAAAAABgAGAFkBAABBBQAA&#10;AAA=&#10;">
                      <v:fill on="t" focussize="0,0"/>
                      <v:stroke on="f"/>
                      <v:imagedata o:title=""/>
                      <o:lock v:ext="edit" aspectratio="f"/>
                    </v:rect>
                  </w:pict>
                </mc:Fallback>
              </mc:AlternateContent>
            </w:r>
          </w:p>
        </w:tc>
      </w:tr>
    </w:tbl>
    <w:p w14:paraId="641FDCB3">
      <w:pPr>
        <w:pStyle w:val="143"/>
        <w:rPr>
          <w:highlight w:val="none"/>
        </w:rPr>
      </w:pPr>
    </w:p>
    <w:p w14:paraId="24F8E5EE">
      <w:pPr>
        <w:pStyle w:val="143"/>
        <w:rPr>
          <w:highlight w:val="none"/>
        </w:rPr>
      </w:pPr>
    </w:p>
    <w:p w14:paraId="53FA779A">
      <w:pPr>
        <w:pStyle w:val="76"/>
        <w:framePr w:wrap="around" w:x="1360" w:y="6077"/>
        <w:spacing w:before="156" w:after="156"/>
        <w:rPr>
          <w:highlight w:val="none"/>
        </w:rPr>
      </w:pPr>
      <w:r>
        <w:rPr>
          <w:rFonts w:hint="eastAsia"/>
          <w:highlight w:val="none"/>
          <w:lang w:eastAsia="zh-CN"/>
        </w:rPr>
        <w:t>卧床垫料抛撒机</w:t>
      </w:r>
    </w:p>
    <w:p w14:paraId="04DA62EC">
      <w:pPr>
        <w:pStyle w:val="76"/>
        <w:framePr w:wrap="around" w:x="1360" w:y="6077"/>
        <w:spacing w:before="156" w:after="156"/>
        <w:rPr>
          <w:rFonts w:hint="eastAsia" w:ascii="宋体" w:hAnsi="宋体" w:eastAsia="宋体" w:cs="宋体"/>
          <w:sz w:val="28"/>
          <w:szCs w:val="28"/>
          <w:highlight w:val="none"/>
        </w:rPr>
      </w:pP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征求意见稿</w:t>
      </w:r>
      <w:r>
        <w:rPr>
          <w:rFonts w:hint="eastAsia" w:ascii="宋体" w:hAnsi="宋体" w:eastAsia="宋体" w:cs="宋体"/>
          <w:sz w:val="28"/>
          <w:szCs w:val="28"/>
          <w:highlight w:val="none"/>
        </w:rPr>
        <w:t>）</w:t>
      </w:r>
    </w:p>
    <w:p w14:paraId="0695865E">
      <w:pPr>
        <w:pStyle w:val="76"/>
        <w:framePr w:wrap="around" w:x="1360" w:y="6077"/>
        <w:spacing w:before="156" w:after="156"/>
        <w:rPr>
          <w:rFonts w:hint="eastAsia" w:ascii="宋体" w:hAnsi="宋体" w:eastAsia="宋体" w:cs="宋体"/>
          <w:sz w:val="28"/>
          <w:szCs w:val="28"/>
          <w:highlight w:val="none"/>
        </w:rPr>
      </w:pPr>
    </w:p>
    <w:p w14:paraId="34252F25">
      <w:pPr>
        <w:pStyle w:val="76"/>
        <w:framePr w:wrap="around" w:x="1360" w:y="6077"/>
        <w:spacing w:before="156" w:after="156"/>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eastAsia="zh-CN"/>
        </w:rPr>
        <w:t>联系人：田巧环</w:t>
      </w:r>
      <w:r>
        <w:rPr>
          <w:rFonts w:hint="eastAsia" w:ascii="宋体" w:hAnsi="宋体" w:eastAsia="宋体" w:cs="宋体"/>
          <w:sz w:val="28"/>
          <w:szCs w:val="28"/>
          <w:highlight w:val="none"/>
          <w:lang w:val="en-US" w:eastAsia="zh-CN"/>
        </w:rPr>
        <w:t xml:space="preserve">      电话：13895181761</w:t>
      </w:r>
    </w:p>
    <w:p w14:paraId="202E2BE4">
      <w:pPr>
        <w:pStyle w:val="76"/>
        <w:framePr w:wrap="around" w:x="1360" w:y="6077"/>
        <w:spacing w:before="156" w:after="156"/>
        <w:jc w:val="center"/>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电子邮箱：11987849@qq.com</w:t>
      </w:r>
      <w:bookmarkStart w:id="266" w:name="_GoBack"/>
      <w:bookmarkEnd w:id="266"/>
    </w:p>
    <w:p w14:paraId="267FCA12">
      <w:pPr>
        <w:pStyle w:val="76"/>
        <w:framePr w:wrap="around" w:x="1360" w:y="6077"/>
        <w:spacing w:before="156" w:after="156"/>
        <w:jc w:val="center"/>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工作单位：宁夏回族自治区农业机械化技术推广站</w:t>
      </w:r>
    </w:p>
    <w:p w14:paraId="4CA6F28D">
      <w:pPr>
        <w:pStyle w:val="126"/>
        <w:rPr>
          <w:rFonts w:ascii="黑体" w:hAnsi="黑体"/>
          <w:highlight w:val="none"/>
        </w:rPr>
      </w:pPr>
      <w:r>
        <w:rPr>
          <w:highlight w:val="none"/>
        </w:rPr>
        <mc:AlternateContent>
          <mc:Choice Requires="wps">
            <w:drawing>
              <wp:anchor distT="0" distB="0" distL="114300" distR="114300" simplePos="0" relativeHeight="251661312" behindDoc="0" locked="0" layoutInCell="1" allowOverlap="1">
                <wp:simplePos x="0" y="0"/>
                <wp:positionH relativeFrom="page">
                  <wp:posOffset>906145</wp:posOffset>
                </wp:positionH>
                <wp:positionV relativeFrom="page">
                  <wp:posOffset>9340215</wp:posOffset>
                </wp:positionV>
                <wp:extent cx="6120130" cy="0"/>
                <wp:effectExtent l="0" t="4445" r="0" b="5080"/>
                <wp:wrapNone/>
                <wp:docPr id="3" name="直线 20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01" o:spid="_x0000_s1026" o:spt="20" style="position:absolute;left:0pt;margin-left:71.35pt;margin-top:735.45pt;height:0pt;width:481.9pt;mso-position-horizontal-relative:page;mso-position-vertical-relative:page;z-index:251661312;mso-width-relative:page;mso-height-relative:page;" filled="f" stroked="t" coordsize="21600,21600" o:gfxdata="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B5nLfNcA&#10;AAAOAQAADwAAAAAAAAABACAAAAAiAAAAZHJzL2Rvd25yZXYueG1sUEsBAhQAFAAAAAgAh07iQJrA&#10;MH3nAQAA3QMAAA4AAAAAAAAAAQAgAAAAJgEAAGRycy9lMm9Eb2MueG1sUEsFBgAAAAAGAAYAWQEA&#10;AH8FAAAAAA==&#10;">
                <v:fill on="f" focussize="0,0"/>
                <v:stroke color="#000000" joinstyle="round"/>
                <v:imagedata o:title=""/>
                <o:lock v:ext="edit" aspectratio="f"/>
              </v:line>
            </w:pict>
          </mc:Fallback>
        </mc:AlternateContent>
      </w:r>
      <w:r>
        <w:rPr>
          <w:rFonts w:hint="eastAsia" w:ascii="黑体" w:hAnsi="黑体"/>
          <w:highlight w:val="none"/>
        </w:rPr>
        <w:t>XXXX</w:t>
      </w:r>
      <w:r>
        <w:rPr>
          <w:rFonts w:ascii="黑体" w:hAnsi="黑体"/>
          <w:highlight w:val="none"/>
        </w:rPr>
        <w:t>-</w:t>
      </w:r>
      <w:r>
        <w:rPr>
          <w:rFonts w:hint="eastAsia" w:ascii="黑体" w:hAnsi="黑体"/>
          <w:highlight w:val="none"/>
        </w:rPr>
        <w:t>XX</w:t>
      </w:r>
      <w:r>
        <w:rPr>
          <w:rFonts w:ascii="黑体" w:hAnsi="黑体"/>
          <w:highlight w:val="none"/>
        </w:rPr>
        <w:t>-</w:t>
      </w:r>
      <w:r>
        <w:rPr>
          <w:rFonts w:hint="eastAsia" w:ascii="黑体" w:hAnsi="黑体"/>
          <w:highlight w:val="none"/>
        </w:rPr>
        <w:t>XX发布</w:t>
      </w:r>
    </w:p>
    <w:p w14:paraId="1730DB73">
      <w:pPr>
        <w:pStyle w:val="103"/>
        <w:rPr>
          <w:highlight w:val="none"/>
        </w:rPr>
      </w:pPr>
      <w:r>
        <w:rPr>
          <w:rFonts w:hint="eastAsia" w:ascii="黑体"/>
          <w:highlight w:val="none"/>
        </w:rPr>
        <w:t>XXXX</w:t>
      </w:r>
      <w:r>
        <w:rPr>
          <w:rFonts w:ascii="黑体" w:hAnsi="黑体"/>
          <w:highlight w:val="none"/>
        </w:rPr>
        <w:t>-</w:t>
      </w:r>
      <w:r>
        <w:rPr>
          <w:rFonts w:hint="eastAsia" w:ascii="黑体" w:hAnsi="黑体"/>
          <w:highlight w:val="none"/>
        </w:rPr>
        <w:t>XX-XX实</w:t>
      </w:r>
      <w:r>
        <w:rPr>
          <w:rFonts w:hint="eastAsia"/>
          <w:highlight w:val="none"/>
        </w:rPr>
        <w:t>施</w:t>
      </w:r>
    </w:p>
    <w:p w14:paraId="56C236B5">
      <w:pPr>
        <w:pStyle w:val="91"/>
        <w:rPr>
          <w:highlight w:val="none"/>
        </w:rPr>
      </w:pPr>
      <w:r>
        <w:rPr>
          <w:rFonts w:hint="eastAsia"/>
          <w:sz w:val="32"/>
          <w:szCs w:val="32"/>
          <w:highlight w:val="none"/>
        </w:rPr>
        <w:t>中华人民共和国农业农村部</w:t>
      </w:r>
      <w:r>
        <w:rPr>
          <w:highlight w:val="none"/>
        </w:rPr>
        <w:t>  </w:t>
      </w:r>
      <w:r>
        <w:rPr>
          <w:rFonts w:hint="eastAsia"/>
          <w:highlight w:val="none"/>
        </w:rPr>
        <w:t>发布</w:t>
      </w:r>
    </w:p>
    <w:p w14:paraId="54763EA6">
      <w:pPr>
        <w:pStyle w:val="23"/>
        <w:rPr>
          <w:highlight w:val="none"/>
        </w:rPr>
        <w:sectPr>
          <w:headerReference r:id="rId3" w:type="even"/>
          <w:footerReference r:id="rId4" w:type="even"/>
          <w:pgSz w:w="11906" w:h="16838"/>
          <w:pgMar w:top="1418" w:right="1134" w:bottom="1134" w:left="1418" w:header="0" w:footer="0" w:gutter="0"/>
          <w:pgNumType w:start="1"/>
          <w:cols w:space="720" w:num="1"/>
          <w:docGrid w:type="lines" w:linePitch="312" w:charSpace="0"/>
        </w:sectPr>
      </w:pPr>
      <w:r>
        <w:rPr>
          <w:highlight w:val="none"/>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1788795</wp:posOffset>
                </wp:positionV>
                <wp:extent cx="6120130" cy="0"/>
                <wp:effectExtent l="0" t="4445" r="0" b="5080"/>
                <wp:wrapNone/>
                <wp:docPr id="2"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1" o:spid="_x0000_s1026" o:spt="20" style="position:absolute;left:0pt;margin-left:-0.05pt;margin-top:140.85pt;height:0pt;width:481.9pt;z-index:251660288;mso-width-relative:page;mso-height-relative:page;" filled="f" stroked="t" coordsize="21600,21600" o:gfxdata="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HF6091gAA&#10;AAkBAAAPAAAAAAAAAAEAIAAAACIAAABkcnMvZG93bnJldi54bWxQSwECFAAUAAAACACHTuJAn64r&#10;HOcBAADcAwAADgAAAAAAAAABACAAAAAlAQAAZHJzL2Uyb0RvYy54bWxQSwUGAAAAAAYABgBZAQAA&#10;fgUAAAAA&#10;">
                <v:fill on="f" focussize="0,0"/>
                <v:stroke color="#000000" joinstyle="round"/>
                <v:imagedata o:title=""/>
                <o:lock v:ext="edit" aspectratio="f"/>
              </v:line>
            </w:pict>
          </mc:Fallback>
        </mc:AlternateContent>
      </w:r>
    </w:p>
    <w:p w14:paraId="37227737">
      <w:pPr>
        <w:pStyle w:val="104"/>
        <w:rPr>
          <w:rFonts w:hAnsi="黑体" w:cs="黑体"/>
          <w:highlight w:val="none"/>
        </w:rPr>
        <w:sectPr>
          <w:headerReference r:id="rId5" w:type="default"/>
          <w:footerReference r:id="rId6" w:type="default"/>
          <w:pgSz w:w="11906" w:h="16838"/>
          <w:pgMar w:top="1418" w:right="1134" w:bottom="1134" w:left="1418" w:header="1020" w:footer="1020" w:gutter="0"/>
          <w:pgNumType w:fmt="upperRoman" w:start="1"/>
          <w:cols w:space="720" w:num="1"/>
          <w:formProt w:val="0"/>
          <w:docGrid w:type="lines" w:linePitch="312" w:charSpace="0"/>
        </w:sectPr>
      </w:pPr>
      <w:bookmarkStart w:id="0" w:name="_Toc439321854"/>
      <w:bookmarkStart w:id="1" w:name="_Toc439321791"/>
      <w:bookmarkStart w:id="2" w:name="_Toc439321724"/>
      <w:bookmarkStart w:id="3" w:name="_Toc439321896"/>
    </w:p>
    <w:p w14:paraId="5E6B7ECA">
      <w:pPr>
        <w:pStyle w:val="104"/>
        <w:rPr>
          <w:highlight w:val="none"/>
        </w:rPr>
      </w:pPr>
      <w:r>
        <w:rPr>
          <w:rFonts w:hint="eastAsia" w:hAnsi="黑体" w:cs="黑体"/>
          <w:highlight w:val="none"/>
        </w:rPr>
        <w:t>目</w:t>
      </w:r>
      <w:bookmarkStart w:id="4" w:name="BKML"/>
      <w:r>
        <w:rPr>
          <w:rFonts w:hint="eastAsia" w:hAnsi="黑体" w:cs="黑体"/>
          <w:highlight w:val="none"/>
        </w:rPr>
        <w:t>  次</w:t>
      </w:r>
      <w:bookmarkEnd w:id="4"/>
      <w:r>
        <w:rPr>
          <w:highlight w:val="none"/>
        </w:rPr>
        <w:fldChar w:fldCharType="begin" w:fldLock="1"/>
      </w:r>
      <w:r>
        <w:rPr>
          <w:rStyle w:val="39"/>
          <w:highlight w:val="none"/>
        </w:rPr>
        <w:instrText xml:space="preserve"> </w:instrText>
      </w:r>
      <w:r>
        <w:rPr>
          <w:rStyle w:val="39"/>
          <w:rFonts w:hint="eastAsia"/>
          <w:highlight w:val="none"/>
        </w:rPr>
        <w:instrText xml:space="preserve">TOC \h \z \t"前言、引言标题,1,参考文献、索引标题,1,章标题,1,参考文献,1,附录标识,1,一级条标题, 3" \* MERGEFORMAT</w:instrText>
      </w:r>
      <w:r>
        <w:rPr>
          <w:rStyle w:val="39"/>
          <w:highlight w:val="none"/>
        </w:rPr>
        <w:instrText xml:space="preserve"> </w:instrText>
      </w:r>
      <w:r>
        <w:rPr>
          <w:highlight w:val="none"/>
        </w:rPr>
        <w:fldChar w:fldCharType="separate"/>
      </w:r>
      <w:r>
        <w:rPr>
          <w:highlight w:val="none"/>
        </w:rPr>
        <w:fldChar w:fldCharType="begin"/>
      </w:r>
      <w:r>
        <w:rPr>
          <w:rStyle w:val="39"/>
          <w:highlight w:val="none"/>
        </w:rPr>
        <w:instrText xml:space="preserve"> </w:instrText>
      </w:r>
      <w:r>
        <w:rPr>
          <w:rStyle w:val="39"/>
          <w:rFonts w:hint="eastAsia"/>
          <w:highlight w:val="none"/>
        </w:rPr>
        <w:instrText xml:space="preserve">TOC \o "1-3" \h \z \u</w:instrText>
      </w:r>
      <w:r>
        <w:rPr>
          <w:rStyle w:val="39"/>
          <w:highlight w:val="none"/>
        </w:rPr>
        <w:instrText xml:space="preserve"> </w:instrText>
      </w:r>
      <w:r>
        <w:rPr>
          <w:highlight w:val="none"/>
        </w:rPr>
        <w:fldChar w:fldCharType="separate"/>
      </w:r>
    </w:p>
    <w:p w14:paraId="5FAA71F2">
      <w:pPr>
        <w:pStyle w:val="19"/>
        <w:spacing w:before="0" w:beforeLines="0" w:after="0" w:afterLines="0"/>
        <w:rPr>
          <w:rFonts w:ascii="Calibri"/>
          <w:szCs w:val="22"/>
          <w:highlight w:val="none"/>
        </w:rPr>
      </w:pPr>
      <w:r>
        <w:rPr>
          <w:highlight w:val="none"/>
        </w:rPr>
        <w:fldChar w:fldCharType="begin"/>
      </w:r>
      <w:r>
        <w:rPr>
          <w:rStyle w:val="39"/>
          <w:highlight w:val="none"/>
        </w:rPr>
        <w:instrText xml:space="preserve"> </w:instrText>
      </w:r>
      <w:r>
        <w:rPr>
          <w:highlight w:val="none"/>
        </w:rPr>
        <w:instrText xml:space="preserve">HYPERLINK \l "_Toc530983845"</w:instrText>
      </w:r>
      <w:r>
        <w:rPr>
          <w:rStyle w:val="39"/>
          <w:highlight w:val="none"/>
        </w:rPr>
        <w:instrText xml:space="preserve"> </w:instrText>
      </w:r>
      <w:r>
        <w:rPr>
          <w:highlight w:val="none"/>
        </w:rPr>
        <w:fldChar w:fldCharType="separate"/>
      </w:r>
      <w:r>
        <w:rPr>
          <w:rStyle w:val="39"/>
          <w:rFonts w:hint="eastAsia"/>
          <w:highlight w:val="none"/>
        </w:rPr>
        <w:t>前言</w:t>
      </w:r>
      <w:r>
        <w:rPr>
          <w:highlight w:val="none"/>
        </w:rPr>
        <w:tab/>
      </w:r>
      <w:r>
        <w:rPr>
          <w:highlight w:val="none"/>
        </w:rPr>
        <w:fldChar w:fldCharType="begin"/>
      </w:r>
      <w:r>
        <w:rPr>
          <w:highlight w:val="none"/>
        </w:rPr>
        <w:instrText xml:space="preserve"> PAGEREF _Toc530983845 \h </w:instrText>
      </w:r>
      <w:r>
        <w:rPr>
          <w:highlight w:val="none"/>
        </w:rPr>
        <w:fldChar w:fldCharType="separate"/>
      </w:r>
      <w:r>
        <w:rPr>
          <w:highlight w:val="none"/>
        </w:rPr>
        <w:t>II</w:t>
      </w:r>
      <w:r>
        <w:rPr>
          <w:highlight w:val="none"/>
        </w:rPr>
        <w:fldChar w:fldCharType="end"/>
      </w:r>
      <w:r>
        <w:rPr>
          <w:highlight w:val="none"/>
        </w:rPr>
        <w:fldChar w:fldCharType="end"/>
      </w:r>
    </w:p>
    <w:p w14:paraId="2F8EFBAC">
      <w:pPr>
        <w:pStyle w:val="28"/>
        <w:rPr>
          <w:rFonts w:ascii="Calibri"/>
          <w:szCs w:val="22"/>
          <w:highlight w:val="none"/>
        </w:rPr>
      </w:pPr>
      <w:r>
        <w:rPr>
          <w:highlight w:val="none"/>
        </w:rPr>
        <w:fldChar w:fldCharType="begin"/>
      </w:r>
      <w:r>
        <w:rPr>
          <w:rStyle w:val="39"/>
          <w:highlight w:val="none"/>
        </w:rPr>
        <w:instrText xml:space="preserve"> </w:instrText>
      </w:r>
      <w:r>
        <w:rPr>
          <w:highlight w:val="none"/>
        </w:rPr>
        <w:instrText xml:space="preserve">HYPERLINK \l "_Toc530983847"</w:instrText>
      </w:r>
      <w:r>
        <w:rPr>
          <w:rStyle w:val="39"/>
          <w:highlight w:val="none"/>
        </w:rPr>
        <w:instrText xml:space="preserve"> </w:instrText>
      </w:r>
      <w:r>
        <w:rPr>
          <w:highlight w:val="none"/>
        </w:rPr>
        <w:fldChar w:fldCharType="separate"/>
      </w:r>
      <w:r>
        <w:rPr>
          <w:rStyle w:val="39"/>
          <w:rFonts w:hAnsi="Times New Roman"/>
          <w:highlight w:val="none"/>
        </w:rPr>
        <w:t>1</w:t>
      </w:r>
      <w:r>
        <w:rPr>
          <w:rStyle w:val="39"/>
          <w:rFonts w:hint="eastAsia"/>
          <w:highlight w:val="none"/>
        </w:rPr>
        <w:t xml:space="preserve"> 范围</w:t>
      </w:r>
      <w:r>
        <w:rPr>
          <w:highlight w:val="none"/>
        </w:rPr>
        <w:tab/>
      </w:r>
      <w:r>
        <w:rPr>
          <w:highlight w:val="none"/>
        </w:rPr>
        <w:fldChar w:fldCharType="begin"/>
      </w:r>
      <w:r>
        <w:rPr>
          <w:highlight w:val="none"/>
        </w:rPr>
        <w:instrText xml:space="preserve"> PAGEREF _Toc530983847 \h </w:instrText>
      </w:r>
      <w:r>
        <w:rPr>
          <w:highlight w:val="none"/>
        </w:rPr>
        <w:fldChar w:fldCharType="separate"/>
      </w:r>
      <w:r>
        <w:rPr>
          <w:highlight w:val="none"/>
        </w:rPr>
        <w:t>1</w:t>
      </w:r>
      <w:r>
        <w:rPr>
          <w:highlight w:val="none"/>
        </w:rPr>
        <w:fldChar w:fldCharType="end"/>
      </w:r>
      <w:r>
        <w:rPr>
          <w:highlight w:val="none"/>
        </w:rPr>
        <w:fldChar w:fldCharType="end"/>
      </w:r>
    </w:p>
    <w:p w14:paraId="165F8C0E">
      <w:pPr>
        <w:pStyle w:val="28"/>
        <w:rPr>
          <w:rFonts w:ascii="Calibri"/>
          <w:szCs w:val="22"/>
          <w:highlight w:val="none"/>
        </w:rPr>
      </w:pPr>
      <w:r>
        <w:rPr>
          <w:highlight w:val="none"/>
        </w:rPr>
        <w:fldChar w:fldCharType="begin"/>
      </w:r>
      <w:r>
        <w:rPr>
          <w:rStyle w:val="39"/>
          <w:highlight w:val="none"/>
        </w:rPr>
        <w:instrText xml:space="preserve"> </w:instrText>
      </w:r>
      <w:r>
        <w:rPr>
          <w:highlight w:val="none"/>
        </w:rPr>
        <w:instrText xml:space="preserve">HYPERLINK \l "_Toc530983848"</w:instrText>
      </w:r>
      <w:r>
        <w:rPr>
          <w:rStyle w:val="39"/>
          <w:highlight w:val="none"/>
        </w:rPr>
        <w:instrText xml:space="preserve"> </w:instrText>
      </w:r>
      <w:r>
        <w:rPr>
          <w:highlight w:val="none"/>
        </w:rPr>
        <w:fldChar w:fldCharType="separate"/>
      </w:r>
      <w:r>
        <w:rPr>
          <w:rStyle w:val="39"/>
          <w:rFonts w:hAnsi="Times New Roman"/>
          <w:highlight w:val="none"/>
        </w:rPr>
        <w:t>2</w:t>
      </w:r>
      <w:r>
        <w:rPr>
          <w:rStyle w:val="39"/>
          <w:rFonts w:hint="eastAsia"/>
          <w:highlight w:val="none"/>
        </w:rPr>
        <w:t xml:space="preserve"> 规范性引用文件</w:t>
      </w:r>
      <w:r>
        <w:rPr>
          <w:highlight w:val="none"/>
        </w:rPr>
        <w:tab/>
      </w:r>
      <w:r>
        <w:rPr>
          <w:highlight w:val="none"/>
        </w:rPr>
        <w:fldChar w:fldCharType="begin"/>
      </w:r>
      <w:r>
        <w:rPr>
          <w:highlight w:val="none"/>
        </w:rPr>
        <w:instrText xml:space="preserve"> PAGEREF _Toc530983848 \h </w:instrText>
      </w:r>
      <w:r>
        <w:rPr>
          <w:highlight w:val="none"/>
        </w:rPr>
        <w:fldChar w:fldCharType="separate"/>
      </w:r>
      <w:r>
        <w:rPr>
          <w:highlight w:val="none"/>
        </w:rPr>
        <w:t>1</w:t>
      </w:r>
      <w:r>
        <w:rPr>
          <w:highlight w:val="none"/>
        </w:rPr>
        <w:fldChar w:fldCharType="end"/>
      </w:r>
      <w:r>
        <w:rPr>
          <w:highlight w:val="none"/>
        </w:rPr>
        <w:fldChar w:fldCharType="end"/>
      </w:r>
    </w:p>
    <w:p w14:paraId="2B7F67CB">
      <w:pPr>
        <w:pStyle w:val="28"/>
        <w:rPr>
          <w:rFonts w:ascii="Calibri"/>
          <w:szCs w:val="22"/>
          <w:highlight w:val="none"/>
        </w:rPr>
      </w:pPr>
      <w:r>
        <w:rPr>
          <w:highlight w:val="none"/>
        </w:rPr>
        <w:fldChar w:fldCharType="begin"/>
      </w:r>
      <w:r>
        <w:rPr>
          <w:rStyle w:val="39"/>
          <w:highlight w:val="none"/>
        </w:rPr>
        <w:instrText xml:space="preserve"> </w:instrText>
      </w:r>
      <w:r>
        <w:rPr>
          <w:highlight w:val="none"/>
        </w:rPr>
        <w:instrText xml:space="preserve">HYPERLINK \l "_Toc530983849"</w:instrText>
      </w:r>
      <w:r>
        <w:rPr>
          <w:rStyle w:val="39"/>
          <w:highlight w:val="none"/>
        </w:rPr>
        <w:instrText xml:space="preserve"> </w:instrText>
      </w:r>
      <w:r>
        <w:rPr>
          <w:highlight w:val="none"/>
        </w:rPr>
        <w:fldChar w:fldCharType="separate"/>
      </w:r>
      <w:r>
        <w:rPr>
          <w:rStyle w:val="39"/>
          <w:rFonts w:hAnsi="Times New Roman"/>
          <w:highlight w:val="none"/>
        </w:rPr>
        <w:t>3</w:t>
      </w:r>
      <w:r>
        <w:rPr>
          <w:rStyle w:val="39"/>
          <w:rFonts w:hint="eastAsia"/>
          <w:highlight w:val="none"/>
        </w:rPr>
        <w:t xml:space="preserve"> 术语和定义</w:t>
      </w:r>
      <w:r>
        <w:rPr>
          <w:highlight w:val="none"/>
        </w:rPr>
        <w:tab/>
      </w:r>
      <w:r>
        <w:rPr>
          <w:highlight w:val="none"/>
        </w:rPr>
        <w:fldChar w:fldCharType="begin"/>
      </w:r>
      <w:r>
        <w:rPr>
          <w:highlight w:val="none"/>
        </w:rPr>
        <w:instrText xml:space="preserve"> PAGEREF _Toc530983849 \h </w:instrText>
      </w:r>
      <w:r>
        <w:rPr>
          <w:highlight w:val="none"/>
        </w:rPr>
        <w:fldChar w:fldCharType="separate"/>
      </w:r>
      <w:r>
        <w:rPr>
          <w:highlight w:val="none"/>
        </w:rPr>
        <w:t>1</w:t>
      </w:r>
      <w:r>
        <w:rPr>
          <w:highlight w:val="none"/>
        </w:rPr>
        <w:fldChar w:fldCharType="end"/>
      </w:r>
      <w:r>
        <w:rPr>
          <w:highlight w:val="none"/>
        </w:rPr>
        <w:fldChar w:fldCharType="end"/>
      </w:r>
    </w:p>
    <w:p w14:paraId="399EDBBC">
      <w:pPr>
        <w:pStyle w:val="28"/>
        <w:rPr>
          <w:rFonts w:ascii="Calibri"/>
          <w:szCs w:val="22"/>
          <w:highlight w:val="none"/>
        </w:rPr>
      </w:pPr>
      <w:r>
        <w:rPr>
          <w:highlight w:val="none"/>
        </w:rPr>
        <w:fldChar w:fldCharType="begin"/>
      </w:r>
      <w:r>
        <w:rPr>
          <w:rStyle w:val="39"/>
          <w:highlight w:val="none"/>
        </w:rPr>
        <w:instrText xml:space="preserve"> </w:instrText>
      </w:r>
      <w:r>
        <w:rPr>
          <w:highlight w:val="none"/>
        </w:rPr>
        <w:instrText xml:space="preserve">HYPERLINK \l "_Toc530983868"</w:instrText>
      </w:r>
      <w:r>
        <w:rPr>
          <w:rStyle w:val="39"/>
          <w:highlight w:val="none"/>
        </w:rPr>
        <w:instrText xml:space="preserve"> </w:instrText>
      </w:r>
      <w:r>
        <w:rPr>
          <w:highlight w:val="none"/>
        </w:rPr>
        <w:fldChar w:fldCharType="separate"/>
      </w:r>
      <w:r>
        <w:rPr>
          <w:rStyle w:val="39"/>
          <w:rFonts w:hAnsi="Times New Roman"/>
          <w:highlight w:val="none"/>
        </w:rPr>
        <w:t>4</w:t>
      </w:r>
      <w:r>
        <w:rPr>
          <w:rStyle w:val="39"/>
          <w:rFonts w:hint="eastAsia"/>
          <w:highlight w:val="none"/>
        </w:rPr>
        <w:t xml:space="preserve"> 基本要求</w:t>
      </w:r>
      <w:r>
        <w:rPr>
          <w:highlight w:val="none"/>
        </w:rPr>
        <w:tab/>
      </w:r>
      <w:r>
        <w:rPr>
          <w:highlight w:val="none"/>
        </w:rPr>
        <w:fldChar w:fldCharType="begin"/>
      </w:r>
      <w:r>
        <w:rPr>
          <w:highlight w:val="none"/>
        </w:rPr>
        <w:instrText xml:space="preserve"> PAGEREF _Toc530983868 \h </w:instrText>
      </w:r>
      <w:r>
        <w:rPr>
          <w:highlight w:val="none"/>
        </w:rPr>
        <w:fldChar w:fldCharType="separate"/>
      </w:r>
      <w:r>
        <w:rPr>
          <w:highlight w:val="none"/>
        </w:rPr>
        <w:t>1</w:t>
      </w:r>
      <w:r>
        <w:rPr>
          <w:highlight w:val="none"/>
        </w:rPr>
        <w:fldChar w:fldCharType="end"/>
      </w:r>
      <w:r>
        <w:rPr>
          <w:highlight w:val="none"/>
        </w:rPr>
        <w:fldChar w:fldCharType="end"/>
      </w:r>
    </w:p>
    <w:p w14:paraId="008AEEE4">
      <w:pPr>
        <w:pStyle w:val="11"/>
        <w:ind w:firstLine="0" w:firstLineChars="0"/>
        <w:rPr>
          <w:rFonts w:ascii="Calibri"/>
          <w:szCs w:val="22"/>
          <w:highlight w:val="none"/>
        </w:rPr>
      </w:pPr>
      <w:r>
        <w:rPr>
          <w:highlight w:val="none"/>
        </w:rPr>
        <w:fldChar w:fldCharType="begin"/>
      </w:r>
      <w:r>
        <w:rPr>
          <w:rStyle w:val="39"/>
          <w:highlight w:val="none"/>
        </w:rPr>
        <w:instrText xml:space="preserve"> </w:instrText>
      </w:r>
      <w:r>
        <w:rPr>
          <w:highlight w:val="none"/>
        </w:rPr>
        <w:instrText xml:space="preserve">HYPERLINK \l "_Toc530983869"</w:instrText>
      </w:r>
      <w:r>
        <w:rPr>
          <w:rStyle w:val="39"/>
          <w:highlight w:val="none"/>
        </w:rPr>
        <w:instrText xml:space="preserve"> </w:instrText>
      </w:r>
      <w:r>
        <w:rPr>
          <w:highlight w:val="none"/>
        </w:rPr>
        <w:fldChar w:fldCharType="separate"/>
      </w:r>
      <w:r>
        <w:rPr>
          <w:rStyle w:val="39"/>
          <w:rFonts w:hAnsi="Times New Roman"/>
          <w:highlight w:val="none"/>
        </w:rPr>
        <w:t>4.1</w:t>
      </w:r>
      <w:r>
        <w:rPr>
          <w:rStyle w:val="39"/>
          <w:rFonts w:hint="eastAsia"/>
          <w:highlight w:val="none"/>
        </w:rPr>
        <w:t xml:space="preserve"> 需补充提供的材料</w:t>
      </w:r>
      <w:r>
        <w:rPr>
          <w:highlight w:val="none"/>
        </w:rPr>
        <w:tab/>
      </w:r>
      <w:r>
        <w:rPr>
          <w:highlight w:val="none"/>
        </w:rPr>
        <w:fldChar w:fldCharType="begin"/>
      </w:r>
      <w:r>
        <w:rPr>
          <w:highlight w:val="none"/>
        </w:rPr>
        <w:instrText xml:space="preserve"> PAGEREF _Toc530983869 \h </w:instrText>
      </w:r>
      <w:r>
        <w:rPr>
          <w:highlight w:val="none"/>
        </w:rPr>
        <w:fldChar w:fldCharType="separate"/>
      </w:r>
      <w:r>
        <w:rPr>
          <w:highlight w:val="none"/>
        </w:rPr>
        <w:t>1</w:t>
      </w:r>
      <w:r>
        <w:rPr>
          <w:highlight w:val="none"/>
        </w:rPr>
        <w:fldChar w:fldCharType="end"/>
      </w:r>
      <w:r>
        <w:rPr>
          <w:highlight w:val="none"/>
        </w:rPr>
        <w:fldChar w:fldCharType="end"/>
      </w:r>
    </w:p>
    <w:p w14:paraId="088A3789">
      <w:pPr>
        <w:pStyle w:val="11"/>
        <w:ind w:firstLine="0" w:firstLineChars="0"/>
        <w:rPr>
          <w:rFonts w:ascii="Calibri"/>
          <w:szCs w:val="22"/>
          <w:highlight w:val="none"/>
        </w:rPr>
      </w:pPr>
      <w:r>
        <w:rPr>
          <w:highlight w:val="none"/>
        </w:rPr>
        <w:fldChar w:fldCharType="begin"/>
      </w:r>
      <w:r>
        <w:rPr>
          <w:rStyle w:val="39"/>
          <w:highlight w:val="none"/>
        </w:rPr>
        <w:instrText xml:space="preserve"> </w:instrText>
      </w:r>
      <w:r>
        <w:rPr>
          <w:highlight w:val="none"/>
        </w:rPr>
        <w:instrText xml:space="preserve">HYPERLINK \l "_Toc530983870"</w:instrText>
      </w:r>
      <w:r>
        <w:rPr>
          <w:rStyle w:val="39"/>
          <w:highlight w:val="none"/>
        </w:rPr>
        <w:instrText xml:space="preserve"> </w:instrText>
      </w:r>
      <w:r>
        <w:rPr>
          <w:highlight w:val="none"/>
        </w:rPr>
        <w:fldChar w:fldCharType="separate"/>
      </w:r>
      <w:r>
        <w:rPr>
          <w:rStyle w:val="39"/>
          <w:rFonts w:hAnsi="Times New Roman"/>
          <w:highlight w:val="none"/>
        </w:rPr>
        <w:t>4.2</w:t>
      </w:r>
      <w:r>
        <w:rPr>
          <w:rStyle w:val="39"/>
          <w:rFonts w:hint="eastAsia"/>
          <w:highlight w:val="none"/>
        </w:rPr>
        <w:t xml:space="preserve"> 样机确定</w:t>
      </w:r>
      <w:r>
        <w:rPr>
          <w:highlight w:val="none"/>
        </w:rPr>
        <w:tab/>
      </w:r>
      <w:r>
        <w:rPr>
          <w:highlight w:val="none"/>
        </w:rPr>
        <w:fldChar w:fldCharType="begin"/>
      </w:r>
      <w:r>
        <w:rPr>
          <w:highlight w:val="none"/>
        </w:rPr>
        <w:instrText xml:space="preserve"> PAGEREF _Toc530983870 \h </w:instrText>
      </w:r>
      <w:r>
        <w:rPr>
          <w:highlight w:val="none"/>
        </w:rPr>
        <w:fldChar w:fldCharType="separate"/>
      </w:r>
      <w:r>
        <w:rPr>
          <w:highlight w:val="none"/>
        </w:rPr>
        <w:t>2</w:t>
      </w:r>
      <w:r>
        <w:rPr>
          <w:highlight w:val="none"/>
        </w:rPr>
        <w:fldChar w:fldCharType="end"/>
      </w:r>
      <w:r>
        <w:rPr>
          <w:highlight w:val="none"/>
        </w:rPr>
        <w:fldChar w:fldCharType="end"/>
      </w:r>
    </w:p>
    <w:p w14:paraId="68ECC1B9">
      <w:pPr>
        <w:pStyle w:val="11"/>
        <w:ind w:firstLine="0" w:firstLineChars="0"/>
        <w:rPr>
          <w:rFonts w:ascii="Calibri"/>
          <w:szCs w:val="22"/>
          <w:highlight w:val="none"/>
        </w:rPr>
      </w:pPr>
      <w:r>
        <w:rPr>
          <w:highlight w:val="none"/>
        </w:rPr>
        <w:fldChar w:fldCharType="begin"/>
      </w:r>
      <w:r>
        <w:rPr>
          <w:rStyle w:val="39"/>
          <w:highlight w:val="none"/>
        </w:rPr>
        <w:instrText xml:space="preserve"> </w:instrText>
      </w:r>
      <w:r>
        <w:rPr>
          <w:highlight w:val="none"/>
        </w:rPr>
        <w:instrText xml:space="preserve">HYPERLINK \l "_Toc530983872"</w:instrText>
      </w:r>
      <w:r>
        <w:rPr>
          <w:rStyle w:val="39"/>
          <w:highlight w:val="none"/>
        </w:rPr>
        <w:instrText xml:space="preserve"> </w:instrText>
      </w:r>
      <w:r>
        <w:rPr>
          <w:highlight w:val="none"/>
        </w:rPr>
        <w:fldChar w:fldCharType="separate"/>
      </w:r>
      <w:r>
        <w:rPr>
          <w:rStyle w:val="39"/>
          <w:rFonts w:hAnsi="Times New Roman"/>
          <w:highlight w:val="none"/>
        </w:rPr>
        <w:t>4.3</w:t>
      </w:r>
      <w:r>
        <w:rPr>
          <w:rStyle w:val="39"/>
          <w:rFonts w:hint="eastAsia"/>
          <w:highlight w:val="none"/>
        </w:rPr>
        <w:t xml:space="preserve"> </w:t>
      </w:r>
      <w:r>
        <w:rPr>
          <w:highlight w:val="none"/>
        </w:rPr>
        <w:fldChar w:fldCharType="end"/>
      </w:r>
      <w:r>
        <w:rPr>
          <w:highlight w:val="none"/>
        </w:rPr>
        <w:fldChar w:fldCharType="begin"/>
      </w:r>
      <w:r>
        <w:rPr>
          <w:rStyle w:val="39"/>
          <w:highlight w:val="none"/>
        </w:rPr>
        <w:instrText xml:space="preserve"> </w:instrText>
      </w:r>
      <w:r>
        <w:rPr>
          <w:highlight w:val="none"/>
        </w:rPr>
        <w:instrText xml:space="preserve">HYPERLINK \l "_Toc530983873"</w:instrText>
      </w:r>
      <w:r>
        <w:rPr>
          <w:rStyle w:val="39"/>
          <w:highlight w:val="none"/>
        </w:rPr>
        <w:instrText xml:space="preserve"> </w:instrText>
      </w:r>
      <w:r>
        <w:rPr>
          <w:highlight w:val="none"/>
        </w:rPr>
        <w:fldChar w:fldCharType="separate"/>
      </w:r>
      <w:r>
        <w:rPr>
          <w:rStyle w:val="39"/>
          <w:rFonts w:hint="eastAsia"/>
          <w:highlight w:val="none"/>
        </w:rPr>
        <w:t>生产量和销售量</w:t>
      </w:r>
      <w:r>
        <w:rPr>
          <w:highlight w:val="none"/>
        </w:rPr>
        <w:tab/>
      </w:r>
      <w:r>
        <w:rPr>
          <w:highlight w:val="none"/>
        </w:rPr>
        <w:fldChar w:fldCharType="begin"/>
      </w:r>
      <w:r>
        <w:rPr>
          <w:highlight w:val="none"/>
        </w:rPr>
        <w:instrText xml:space="preserve"> PAGEREF _Toc530983873 \h </w:instrText>
      </w:r>
      <w:r>
        <w:rPr>
          <w:highlight w:val="none"/>
        </w:rPr>
        <w:fldChar w:fldCharType="separate"/>
      </w:r>
      <w:r>
        <w:rPr>
          <w:highlight w:val="none"/>
        </w:rPr>
        <w:t>2</w:t>
      </w:r>
      <w:r>
        <w:rPr>
          <w:highlight w:val="none"/>
        </w:rPr>
        <w:fldChar w:fldCharType="end"/>
      </w:r>
      <w:r>
        <w:rPr>
          <w:highlight w:val="none"/>
        </w:rPr>
        <w:fldChar w:fldCharType="end"/>
      </w:r>
    </w:p>
    <w:p w14:paraId="7BC1A789">
      <w:pPr>
        <w:pStyle w:val="11"/>
        <w:ind w:firstLine="0" w:firstLineChars="0"/>
        <w:rPr>
          <w:rFonts w:ascii="Calibri"/>
          <w:szCs w:val="22"/>
          <w:highlight w:val="none"/>
        </w:rPr>
      </w:pPr>
      <w:r>
        <w:rPr>
          <w:highlight w:val="none"/>
        </w:rPr>
        <w:fldChar w:fldCharType="begin"/>
      </w:r>
      <w:r>
        <w:rPr>
          <w:rStyle w:val="39"/>
          <w:highlight w:val="none"/>
        </w:rPr>
        <w:instrText xml:space="preserve"> </w:instrText>
      </w:r>
      <w:r>
        <w:rPr>
          <w:highlight w:val="none"/>
        </w:rPr>
        <w:instrText xml:space="preserve">HYPERLINK \l "_Toc530983875"</w:instrText>
      </w:r>
      <w:r>
        <w:rPr>
          <w:rStyle w:val="39"/>
          <w:highlight w:val="none"/>
        </w:rPr>
        <w:instrText xml:space="preserve"> </w:instrText>
      </w:r>
      <w:r>
        <w:rPr>
          <w:highlight w:val="none"/>
        </w:rPr>
        <w:fldChar w:fldCharType="separate"/>
      </w:r>
      <w:r>
        <w:rPr>
          <w:rStyle w:val="39"/>
          <w:rFonts w:hAnsi="Times New Roman"/>
          <w:highlight w:val="none"/>
        </w:rPr>
        <w:t>4.5</w:t>
      </w:r>
      <w:r>
        <w:rPr>
          <w:rStyle w:val="39"/>
          <w:rFonts w:hint="eastAsia"/>
          <w:highlight w:val="none"/>
        </w:rPr>
        <w:t xml:space="preserve"> 参数准确度及仪器设备</w:t>
      </w:r>
      <w:r>
        <w:rPr>
          <w:highlight w:val="none"/>
        </w:rPr>
        <w:tab/>
      </w:r>
      <w:r>
        <w:rPr>
          <w:highlight w:val="none"/>
        </w:rPr>
        <w:fldChar w:fldCharType="begin"/>
      </w:r>
      <w:r>
        <w:rPr>
          <w:highlight w:val="none"/>
        </w:rPr>
        <w:instrText xml:space="preserve"> PAGEREF _Toc530983875 \h </w:instrText>
      </w:r>
      <w:r>
        <w:rPr>
          <w:highlight w:val="none"/>
        </w:rPr>
        <w:fldChar w:fldCharType="separate"/>
      </w:r>
      <w:r>
        <w:rPr>
          <w:highlight w:val="none"/>
        </w:rPr>
        <w:t>2</w:t>
      </w:r>
      <w:r>
        <w:rPr>
          <w:highlight w:val="none"/>
        </w:rPr>
        <w:fldChar w:fldCharType="end"/>
      </w:r>
      <w:r>
        <w:rPr>
          <w:highlight w:val="none"/>
        </w:rPr>
        <w:fldChar w:fldCharType="end"/>
      </w:r>
    </w:p>
    <w:p w14:paraId="451CFFBB">
      <w:pPr>
        <w:pStyle w:val="28"/>
        <w:rPr>
          <w:rFonts w:ascii="Calibri"/>
          <w:szCs w:val="22"/>
          <w:highlight w:val="none"/>
        </w:rPr>
      </w:pPr>
      <w:r>
        <w:rPr>
          <w:highlight w:val="none"/>
        </w:rPr>
        <w:fldChar w:fldCharType="begin"/>
      </w:r>
      <w:r>
        <w:rPr>
          <w:rStyle w:val="39"/>
          <w:highlight w:val="none"/>
        </w:rPr>
        <w:instrText xml:space="preserve"> </w:instrText>
      </w:r>
      <w:r>
        <w:rPr>
          <w:highlight w:val="none"/>
        </w:rPr>
        <w:instrText xml:space="preserve">HYPERLINK \l "_Toc530983876"</w:instrText>
      </w:r>
      <w:r>
        <w:rPr>
          <w:rStyle w:val="39"/>
          <w:highlight w:val="none"/>
        </w:rPr>
        <w:instrText xml:space="preserve"> </w:instrText>
      </w:r>
      <w:r>
        <w:rPr>
          <w:highlight w:val="none"/>
        </w:rPr>
        <w:fldChar w:fldCharType="separate"/>
      </w:r>
      <w:r>
        <w:rPr>
          <w:rStyle w:val="39"/>
          <w:rFonts w:hAnsi="Times New Roman"/>
          <w:highlight w:val="none"/>
        </w:rPr>
        <w:t>5</w:t>
      </w:r>
      <w:r>
        <w:rPr>
          <w:rStyle w:val="39"/>
          <w:rFonts w:hint="eastAsia"/>
          <w:highlight w:val="none"/>
        </w:rPr>
        <w:t xml:space="preserve"> 初次鉴定</w:t>
      </w:r>
      <w:r>
        <w:rPr>
          <w:highlight w:val="none"/>
        </w:rPr>
        <w:tab/>
      </w:r>
      <w:r>
        <w:rPr>
          <w:highlight w:val="none"/>
        </w:rPr>
        <w:fldChar w:fldCharType="begin"/>
      </w:r>
      <w:r>
        <w:rPr>
          <w:highlight w:val="none"/>
        </w:rPr>
        <w:instrText xml:space="preserve"> PAGEREF _Toc530983876 \h </w:instrText>
      </w:r>
      <w:r>
        <w:rPr>
          <w:highlight w:val="none"/>
        </w:rPr>
        <w:fldChar w:fldCharType="separate"/>
      </w:r>
      <w:r>
        <w:rPr>
          <w:highlight w:val="none"/>
        </w:rPr>
        <w:t>2</w:t>
      </w:r>
      <w:r>
        <w:rPr>
          <w:highlight w:val="none"/>
        </w:rPr>
        <w:fldChar w:fldCharType="end"/>
      </w:r>
      <w:r>
        <w:rPr>
          <w:highlight w:val="none"/>
        </w:rPr>
        <w:fldChar w:fldCharType="end"/>
      </w:r>
    </w:p>
    <w:p w14:paraId="0AF645C3">
      <w:pPr>
        <w:pStyle w:val="11"/>
        <w:ind w:firstLine="0" w:firstLineChars="0"/>
        <w:rPr>
          <w:rFonts w:ascii="Calibri"/>
          <w:szCs w:val="22"/>
          <w:highlight w:val="none"/>
        </w:rPr>
      </w:pPr>
      <w:r>
        <w:rPr>
          <w:highlight w:val="none"/>
        </w:rPr>
        <w:fldChar w:fldCharType="begin"/>
      </w:r>
      <w:r>
        <w:rPr>
          <w:rStyle w:val="39"/>
          <w:highlight w:val="none"/>
        </w:rPr>
        <w:instrText xml:space="preserve"> </w:instrText>
      </w:r>
      <w:r>
        <w:rPr>
          <w:highlight w:val="none"/>
        </w:rPr>
        <w:instrText xml:space="preserve">HYPERLINK \l "_Toc530983877"</w:instrText>
      </w:r>
      <w:r>
        <w:rPr>
          <w:rStyle w:val="39"/>
          <w:highlight w:val="none"/>
        </w:rPr>
        <w:instrText xml:space="preserve"> </w:instrText>
      </w:r>
      <w:r>
        <w:rPr>
          <w:highlight w:val="none"/>
        </w:rPr>
        <w:fldChar w:fldCharType="separate"/>
      </w:r>
      <w:r>
        <w:rPr>
          <w:rStyle w:val="39"/>
          <w:rFonts w:hAnsi="Times New Roman"/>
          <w:highlight w:val="none"/>
        </w:rPr>
        <w:t>5.1</w:t>
      </w:r>
      <w:r>
        <w:rPr>
          <w:rStyle w:val="39"/>
          <w:rFonts w:hint="eastAsia"/>
          <w:highlight w:val="none"/>
        </w:rPr>
        <w:t xml:space="preserve"> 一致性检查</w:t>
      </w:r>
      <w:r>
        <w:rPr>
          <w:highlight w:val="none"/>
        </w:rPr>
        <w:tab/>
      </w:r>
      <w:r>
        <w:rPr>
          <w:highlight w:val="none"/>
        </w:rPr>
        <w:fldChar w:fldCharType="begin"/>
      </w:r>
      <w:r>
        <w:rPr>
          <w:highlight w:val="none"/>
        </w:rPr>
        <w:instrText xml:space="preserve"> PAGEREF _Toc530983877 \h </w:instrText>
      </w:r>
      <w:r>
        <w:rPr>
          <w:highlight w:val="none"/>
        </w:rPr>
        <w:fldChar w:fldCharType="separate"/>
      </w:r>
      <w:r>
        <w:rPr>
          <w:highlight w:val="none"/>
        </w:rPr>
        <w:t>2</w:t>
      </w:r>
      <w:r>
        <w:rPr>
          <w:highlight w:val="none"/>
        </w:rPr>
        <w:fldChar w:fldCharType="end"/>
      </w:r>
      <w:r>
        <w:rPr>
          <w:highlight w:val="none"/>
        </w:rPr>
        <w:fldChar w:fldCharType="end"/>
      </w:r>
    </w:p>
    <w:p w14:paraId="26CB6EDF">
      <w:pPr>
        <w:pStyle w:val="11"/>
        <w:ind w:firstLine="0" w:firstLineChars="0"/>
        <w:rPr>
          <w:rFonts w:ascii="Calibri"/>
          <w:szCs w:val="22"/>
          <w:highlight w:val="none"/>
        </w:rPr>
      </w:pPr>
      <w:r>
        <w:rPr>
          <w:highlight w:val="none"/>
        </w:rPr>
        <w:fldChar w:fldCharType="begin"/>
      </w:r>
      <w:r>
        <w:rPr>
          <w:rStyle w:val="39"/>
          <w:highlight w:val="none"/>
        </w:rPr>
        <w:instrText xml:space="preserve"> </w:instrText>
      </w:r>
      <w:r>
        <w:rPr>
          <w:highlight w:val="none"/>
        </w:rPr>
        <w:instrText xml:space="preserve">HYPERLINK \l "_Toc530983878"</w:instrText>
      </w:r>
      <w:r>
        <w:rPr>
          <w:rStyle w:val="39"/>
          <w:highlight w:val="none"/>
        </w:rPr>
        <w:instrText xml:space="preserve"> </w:instrText>
      </w:r>
      <w:r>
        <w:rPr>
          <w:highlight w:val="none"/>
        </w:rPr>
        <w:fldChar w:fldCharType="separate"/>
      </w:r>
      <w:r>
        <w:rPr>
          <w:rStyle w:val="39"/>
          <w:rFonts w:hAnsi="Times New Roman"/>
          <w:highlight w:val="none"/>
        </w:rPr>
        <w:t>5.2</w:t>
      </w:r>
      <w:r>
        <w:rPr>
          <w:rStyle w:val="39"/>
          <w:rFonts w:hint="eastAsia"/>
          <w:highlight w:val="none"/>
        </w:rPr>
        <w:t xml:space="preserve"> 安全性评</w:t>
      </w:r>
      <w:bookmarkStart w:id="5" w:name="_Hlt80190105"/>
      <w:bookmarkStart w:id="6" w:name="_Hlt80190106"/>
      <w:r>
        <w:rPr>
          <w:rStyle w:val="39"/>
          <w:rFonts w:hint="eastAsia"/>
          <w:highlight w:val="none"/>
        </w:rPr>
        <w:t>价</w:t>
      </w:r>
      <w:bookmarkEnd w:id="5"/>
      <w:bookmarkEnd w:id="6"/>
      <w:r>
        <w:rPr>
          <w:highlight w:val="none"/>
        </w:rPr>
        <w:tab/>
      </w:r>
      <w:r>
        <w:rPr>
          <w:rFonts w:hint="eastAsia"/>
          <w:highlight w:val="none"/>
          <w:lang w:val="en-US" w:eastAsia="zh-CN"/>
        </w:rPr>
        <w:t>3</w:t>
      </w:r>
      <w:r>
        <w:rPr>
          <w:highlight w:val="none"/>
        </w:rPr>
        <w:fldChar w:fldCharType="end"/>
      </w:r>
    </w:p>
    <w:p w14:paraId="550D9EEF">
      <w:pPr>
        <w:pStyle w:val="11"/>
        <w:ind w:firstLine="0" w:firstLineChars="0"/>
        <w:rPr>
          <w:rFonts w:ascii="Calibri"/>
          <w:szCs w:val="22"/>
          <w:highlight w:val="none"/>
        </w:rPr>
      </w:pPr>
      <w:r>
        <w:rPr>
          <w:highlight w:val="none"/>
        </w:rPr>
        <w:fldChar w:fldCharType="begin"/>
      </w:r>
      <w:r>
        <w:rPr>
          <w:rStyle w:val="39"/>
          <w:highlight w:val="none"/>
        </w:rPr>
        <w:instrText xml:space="preserve"> </w:instrText>
      </w:r>
      <w:r>
        <w:rPr>
          <w:highlight w:val="none"/>
        </w:rPr>
        <w:instrText xml:space="preserve">HYPERLINK \l "_Toc530983879"</w:instrText>
      </w:r>
      <w:r>
        <w:rPr>
          <w:rStyle w:val="39"/>
          <w:highlight w:val="none"/>
        </w:rPr>
        <w:instrText xml:space="preserve"> </w:instrText>
      </w:r>
      <w:r>
        <w:rPr>
          <w:highlight w:val="none"/>
        </w:rPr>
        <w:fldChar w:fldCharType="separate"/>
      </w:r>
      <w:r>
        <w:rPr>
          <w:rStyle w:val="39"/>
          <w:rFonts w:hAnsi="Times New Roman"/>
          <w:highlight w:val="none"/>
        </w:rPr>
        <w:t>5.3</w:t>
      </w:r>
      <w:r>
        <w:rPr>
          <w:rStyle w:val="39"/>
          <w:rFonts w:hint="eastAsia"/>
          <w:highlight w:val="none"/>
        </w:rPr>
        <w:t xml:space="preserve"> 适用性评价</w:t>
      </w:r>
      <w:r>
        <w:rPr>
          <w:highlight w:val="none"/>
        </w:rPr>
        <w:tab/>
      </w:r>
      <w:r>
        <w:rPr>
          <w:highlight w:val="none"/>
        </w:rPr>
        <w:fldChar w:fldCharType="begin"/>
      </w:r>
      <w:r>
        <w:rPr>
          <w:highlight w:val="none"/>
        </w:rPr>
        <w:instrText xml:space="preserve"> PAGEREF _Toc530983879 \h </w:instrText>
      </w:r>
      <w:r>
        <w:rPr>
          <w:highlight w:val="none"/>
        </w:rPr>
        <w:fldChar w:fldCharType="separate"/>
      </w:r>
      <w:r>
        <w:rPr>
          <w:highlight w:val="none"/>
        </w:rPr>
        <w:t>5</w:t>
      </w:r>
      <w:r>
        <w:rPr>
          <w:highlight w:val="none"/>
        </w:rPr>
        <w:fldChar w:fldCharType="end"/>
      </w:r>
      <w:r>
        <w:rPr>
          <w:highlight w:val="none"/>
        </w:rPr>
        <w:fldChar w:fldCharType="end"/>
      </w:r>
    </w:p>
    <w:p w14:paraId="485D0E9F">
      <w:pPr>
        <w:pStyle w:val="11"/>
        <w:ind w:firstLine="0" w:firstLineChars="0"/>
        <w:rPr>
          <w:rFonts w:ascii="Calibri"/>
          <w:szCs w:val="22"/>
          <w:highlight w:val="none"/>
        </w:rPr>
      </w:pPr>
      <w:r>
        <w:rPr>
          <w:highlight w:val="none"/>
        </w:rPr>
        <w:fldChar w:fldCharType="begin"/>
      </w:r>
      <w:r>
        <w:rPr>
          <w:rStyle w:val="39"/>
          <w:highlight w:val="none"/>
        </w:rPr>
        <w:instrText xml:space="preserve"> </w:instrText>
      </w:r>
      <w:r>
        <w:rPr>
          <w:highlight w:val="none"/>
        </w:rPr>
        <w:instrText xml:space="preserve">HYPERLINK \l "_Toc530983880"</w:instrText>
      </w:r>
      <w:r>
        <w:rPr>
          <w:rStyle w:val="39"/>
          <w:highlight w:val="none"/>
        </w:rPr>
        <w:instrText xml:space="preserve"> </w:instrText>
      </w:r>
      <w:r>
        <w:rPr>
          <w:highlight w:val="none"/>
        </w:rPr>
        <w:fldChar w:fldCharType="separate"/>
      </w:r>
      <w:r>
        <w:rPr>
          <w:rStyle w:val="39"/>
          <w:rFonts w:hAnsi="Times New Roman"/>
          <w:highlight w:val="none"/>
        </w:rPr>
        <w:t>5.4</w:t>
      </w:r>
      <w:r>
        <w:rPr>
          <w:rStyle w:val="39"/>
          <w:rFonts w:hint="eastAsia"/>
          <w:highlight w:val="none"/>
        </w:rPr>
        <w:t xml:space="preserve"> 可靠性评价</w:t>
      </w:r>
      <w:r>
        <w:rPr>
          <w:highlight w:val="none"/>
        </w:rPr>
        <w:tab/>
      </w:r>
      <w:r>
        <w:rPr>
          <w:highlight w:val="none"/>
        </w:rPr>
        <w:fldChar w:fldCharType="begin"/>
      </w:r>
      <w:r>
        <w:rPr>
          <w:highlight w:val="none"/>
        </w:rPr>
        <w:instrText xml:space="preserve"> PAGEREF _Toc530983880 \h </w:instrText>
      </w:r>
      <w:r>
        <w:rPr>
          <w:highlight w:val="none"/>
        </w:rPr>
        <w:fldChar w:fldCharType="separate"/>
      </w:r>
      <w:r>
        <w:rPr>
          <w:highlight w:val="none"/>
        </w:rPr>
        <w:t>6</w:t>
      </w:r>
      <w:r>
        <w:rPr>
          <w:highlight w:val="none"/>
        </w:rPr>
        <w:fldChar w:fldCharType="end"/>
      </w:r>
      <w:r>
        <w:rPr>
          <w:highlight w:val="none"/>
        </w:rPr>
        <w:fldChar w:fldCharType="end"/>
      </w:r>
    </w:p>
    <w:p w14:paraId="3E451EC2">
      <w:pPr>
        <w:pStyle w:val="11"/>
        <w:ind w:firstLine="0" w:firstLineChars="0"/>
        <w:rPr>
          <w:rFonts w:hint="eastAsia" w:ascii="Calibri"/>
          <w:szCs w:val="22"/>
          <w:highlight w:val="none"/>
        </w:rPr>
      </w:pPr>
      <w:r>
        <w:rPr>
          <w:highlight w:val="none"/>
        </w:rPr>
        <w:fldChar w:fldCharType="begin"/>
      </w:r>
      <w:r>
        <w:rPr>
          <w:rStyle w:val="39"/>
          <w:highlight w:val="none"/>
        </w:rPr>
        <w:instrText xml:space="preserve"> </w:instrText>
      </w:r>
      <w:r>
        <w:rPr>
          <w:highlight w:val="none"/>
        </w:rPr>
        <w:instrText xml:space="preserve">HYPERLINK \l "_Toc530983881"</w:instrText>
      </w:r>
      <w:r>
        <w:rPr>
          <w:rStyle w:val="39"/>
          <w:highlight w:val="none"/>
        </w:rPr>
        <w:instrText xml:space="preserve"> </w:instrText>
      </w:r>
      <w:r>
        <w:rPr>
          <w:highlight w:val="none"/>
        </w:rPr>
        <w:fldChar w:fldCharType="separate"/>
      </w:r>
      <w:r>
        <w:rPr>
          <w:rStyle w:val="39"/>
          <w:rFonts w:hAnsi="Times New Roman"/>
          <w:highlight w:val="none"/>
        </w:rPr>
        <w:t>5.5</w:t>
      </w:r>
      <w:r>
        <w:rPr>
          <w:rStyle w:val="39"/>
          <w:rFonts w:hint="eastAsia"/>
          <w:highlight w:val="none"/>
        </w:rPr>
        <w:t xml:space="preserve"> 综合判定规则</w:t>
      </w:r>
      <w:r>
        <w:rPr>
          <w:highlight w:val="none"/>
        </w:rPr>
        <w:tab/>
      </w:r>
      <w:r>
        <w:rPr>
          <w:highlight w:val="none"/>
        </w:rPr>
        <w:fldChar w:fldCharType="end"/>
      </w:r>
      <w:r>
        <w:rPr>
          <w:rFonts w:hint="eastAsia"/>
          <w:highlight w:val="none"/>
        </w:rPr>
        <w:t>7</w:t>
      </w:r>
    </w:p>
    <w:p w14:paraId="29B23FB0">
      <w:pPr>
        <w:pStyle w:val="28"/>
        <w:rPr>
          <w:rFonts w:ascii="Calibri"/>
          <w:szCs w:val="22"/>
          <w:highlight w:val="none"/>
        </w:rPr>
      </w:pPr>
      <w:r>
        <w:rPr>
          <w:highlight w:val="none"/>
        </w:rPr>
        <w:fldChar w:fldCharType="begin"/>
      </w:r>
      <w:r>
        <w:rPr>
          <w:rStyle w:val="39"/>
          <w:highlight w:val="none"/>
        </w:rPr>
        <w:instrText xml:space="preserve"> </w:instrText>
      </w:r>
      <w:r>
        <w:rPr>
          <w:highlight w:val="none"/>
        </w:rPr>
        <w:instrText xml:space="preserve">HYPERLINK \l "_Toc530983882"</w:instrText>
      </w:r>
      <w:r>
        <w:rPr>
          <w:rStyle w:val="39"/>
          <w:highlight w:val="none"/>
        </w:rPr>
        <w:instrText xml:space="preserve"> </w:instrText>
      </w:r>
      <w:r>
        <w:rPr>
          <w:highlight w:val="none"/>
        </w:rPr>
        <w:fldChar w:fldCharType="separate"/>
      </w:r>
      <w:r>
        <w:rPr>
          <w:rStyle w:val="39"/>
          <w:rFonts w:hAnsi="Times New Roman"/>
          <w:highlight w:val="none"/>
        </w:rPr>
        <w:t>6</w:t>
      </w:r>
      <w:r>
        <w:rPr>
          <w:rStyle w:val="39"/>
          <w:rFonts w:hint="eastAsia"/>
          <w:highlight w:val="none"/>
        </w:rPr>
        <w:t xml:space="preserve"> 产品变更</w:t>
      </w:r>
      <w:r>
        <w:rPr>
          <w:highlight w:val="none"/>
        </w:rPr>
        <w:tab/>
      </w:r>
      <w:r>
        <w:rPr>
          <w:highlight w:val="none"/>
        </w:rPr>
        <w:fldChar w:fldCharType="begin"/>
      </w:r>
      <w:r>
        <w:rPr>
          <w:highlight w:val="none"/>
        </w:rPr>
        <w:instrText xml:space="preserve"> PAGEREF _Toc530983882 \h </w:instrText>
      </w:r>
      <w:r>
        <w:rPr>
          <w:highlight w:val="none"/>
        </w:rPr>
        <w:fldChar w:fldCharType="separate"/>
      </w:r>
      <w:r>
        <w:rPr>
          <w:highlight w:val="none"/>
        </w:rPr>
        <w:t>8</w:t>
      </w:r>
      <w:r>
        <w:rPr>
          <w:highlight w:val="none"/>
        </w:rPr>
        <w:fldChar w:fldCharType="end"/>
      </w:r>
      <w:r>
        <w:rPr>
          <w:highlight w:val="none"/>
        </w:rPr>
        <w:fldChar w:fldCharType="end"/>
      </w:r>
    </w:p>
    <w:p w14:paraId="31ED6DB6">
      <w:pPr>
        <w:pStyle w:val="19"/>
        <w:spacing w:before="0" w:beforeLines="0" w:after="0" w:afterLines="0"/>
        <w:rPr>
          <w:rFonts w:hint="eastAsia" w:ascii="Calibri"/>
          <w:szCs w:val="22"/>
          <w:highlight w:val="none"/>
        </w:rPr>
      </w:pPr>
      <w:r>
        <w:rPr>
          <w:highlight w:val="none"/>
        </w:rPr>
        <w:fldChar w:fldCharType="begin"/>
      </w:r>
      <w:r>
        <w:rPr>
          <w:rStyle w:val="39"/>
          <w:highlight w:val="none"/>
        </w:rPr>
        <w:instrText xml:space="preserve"> </w:instrText>
      </w:r>
      <w:r>
        <w:rPr>
          <w:highlight w:val="none"/>
        </w:rPr>
        <w:instrText xml:space="preserve">HYPERLINK \l "_Toc530983889"</w:instrText>
      </w:r>
      <w:r>
        <w:rPr>
          <w:rStyle w:val="39"/>
          <w:highlight w:val="none"/>
        </w:rPr>
        <w:instrText xml:space="preserve"> </w:instrText>
      </w:r>
      <w:r>
        <w:rPr>
          <w:highlight w:val="none"/>
        </w:rPr>
        <w:fldChar w:fldCharType="separate"/>
      </w:r>
      <w:r>
        <w:rPr>
          <w:rStyle w:val="39"/>
          <w:rFonts w:hint="eastAsia" w:hAnsi="Times New Roman"/>
          <w:highlight w:val="none"/>
        </w:rPr>
        <w:t>附录A</w:t>
      </w:r>
      <w:r>
        <w:rPr>
          <w:rStyle w:val="39"/>
          <w:rFonts w:hint="eastAsia"/>
          <w:highlight w:val="none"/>
        </w:rPr>
        <w:t>（规范性附录）</w:t>
      </w:r>
      <w:r>
        <w:rPr>
          <w:rStyle w:val="39"/>
          <w:rFonts w:hint="eastAsia"/>
          <w:highlight w:val="none"/>
          <w:lang w:eastAsia="zh-CN"/>
        </w:rPr>
        <w:t>产品规格表</w:t>
      </w:r>
      <w:r>
        <w:rPr>
          <w:highlight w:val="none"/>
        </w:rPr>
        <w:tab/>
      </w:r>
      <w:r>
        <w:rPr>
          <w:highlight w:val="none"/>
        </w:rPr>
        <w:fldChar w:fldCharType="end"/>
      </w:r>
      <w:r>
        <w:rPr>
          <w:rFonts w:hint="eastAsia"/>
          <w:highlight w:val="none"/>
        </w:rPr>
        <w:t>9</w:t>
      </w:r>
    </w:p>
    <w:p w14:paraId="78C4E9DD">
      <w:pPr>
        <w:pStyle w:val="19"/>
        <w:spacing w:before="0" w:beforeLines="0" w:after="0" w:afterLines="0"/>
        <w:rPr>
          <w:rFonts w:hint="eastAsia" w:ascii="Calibri"/>
          <w:szCs w:val="22"/>
          <w:highlight w:val="none"/>
        </w:rPr>
      </w:pPr>
      <w:r>
        <w:rPr>
          <w:highlight w:val="none"/>
        </w:rPr>
        <w:fldChar w:fldCharType="begin"/>
      </w:r>
      <w:r>
        <w:rPr>
          <w:rStyle w:val="39"/>
          <w:highlight w:val="none"/>
        </w:rPr>
        <w:instrText xml:space="preserve"> </w:instrText>
      </w:r>
      <w:r>
        <w:rPr>
          <w:highlight w:val="none"/>
        </w:rPr>
        <w:instrText xml:space="preserve">HYPERLINK \l "_Toc530983892"</w:instrText>
      </w:r>
      <w:r>
        <w:rPr>
          <w:rStyle w:val="39"/>
          <w:highlight w:val="none"/>
        </w:rPr>
        <w:instrText xml:space="preserve"> </w:instrText>
      </w:r>
      <w:r>
        <w:rPr>
          <w:highlight w:val="none"/>
        </w:rPr>
        <w:fldChar w:fldCharType="separate"/>
      </w:r>
      <w:r>
        <w:rPr>
          <w:rStyle w:val="39"/>
          <w:rFonts w:hint="eastAsia" w:hAnsi="Times New Roman"/>
          <w:bCs/>
          <w:highlight w:val="none"/>
        </w:rPr>
        <w:t>附录B</w:t>
      </w:r>
      <w:r>
        <w:rPr>
          <w:rStyle w:val="39"/>
          <w:rFonts w:hint="eastAsia"/>
          <w:highlight w:val="none"/>
        </w:rPr>
        <w:t>（规范性附录）</w:t>
      </w:r>
      <w:r>
        <w:rPr>
          <w:rStyle w:val="39"/>
          <w:rFonts w:hint="eastAsia"/>
          <w:bCs/>
          <w:highlight w:val="none"/>
        </w:rPr>
        <w:t>用户调查表</w:t>
      </w:r>
      <w:r>
        <w:rPr>
          <w:highlight w:val="none"/>
        </w:rPr>
        <w:tab/>
      </w:r>
      <w:r>
        <w:rPr>
          <w:highlight w:val="none"/>
        </w:rPr>
        <w:fldChar w:fldCharType="end"/>
      </w:r>
      <w:r>
        <w:rPr>
          <w:rFonts w:hint="eastAsia"/>
          <w:highlight w:val="none"/>
        </w:rPr>
        <w:t>10</w:t>
      </w:r>
    </w:p>
    <w:p w14:paraId="1F18B393">
      <w:pPr>
        <w:pStyle w:val="19"/>
        <w:spacing w:before="78" w:after="78"/>
        <w:rPr>
          <w:rStyle w:val="39"/>
          <w:highlight w:val="none"/>
        </w:rPr>
      </w:pPr>
      <w:r>
        <w:rPr>
          <w:highlight w:val="none"/>
        </w:rPr>
        <w:fldChar w:fldCharType="end"/>
      </w:r>
      <w:r>
        <w:rPr>
          <w:highlight w:val="none"/>
        </w:rPr>
        <w:fldChar w:fldCharType="end"/>
      </w:r>
    </w:p>
    <w:p w14:paraId="11DABA31">
      <w:pPr>
        <w:rPr>
          <w:rStyle w:val="39"/>
          <w:rFonts w:ascii="宋体"/>
          <w:highlight w:val="none"/>
        </w:rPr>
      </w:pPr>
    </w:p>
    <w:p w14:paraId="16406AE0">
      <w:pPr>
        <w:rPr>
          <w:highlight w:val="none"/>
        </w:rPr>
      </w:pPr>
    </w:p>
    <w:p w14:paraId="065260B1">
      <w:pPr>
        <w:tabs>
          <w:tab w:val="left" w:pos="6067"/>
        </w:tabs>
        <w:rPr>
          <w:rFonts w:hint="eastAsia"/>
          <w:highlight w:val="none"/>
        </w:rPr>
      </w:pPr>
      <w:r>
        <w:rPr>
          <w:highlight w:val="none"/>
        </w:rPr>
        <w:tab/>
      </w:r>
    </w:p>
    <w:p w14:paraId="086EAE48">
      <w:pPr>
        <w:pStyle w:val="110"/>
        <w:tabs>
          <w:tab w:val="center" w:pos="4677"/>
        </w:tabs>
        <w:jc w:val="both"/>
        <w:rPr>
          <w:rFonts w:hint="eastAsia"/>
          <w:highlight w:val="none"/>
        </w:rPr>
      </w:pPr>
      <w:bookmarkStart w:id="7" w:name="_Toc530983845"/>
      <w:bookmarkStart w:id="8" w:name="_Toc439322055"/>
      <w:r>
        <w:rPr>
          <w:highlight w:val="none"/>
        </w:rPr>
        <w:tab/>
      </w:r>
      <w:r>
        <w:rPr>
          <w:rFonts w:hint="eastAsia"/>
          <w:highlight w:val="none"/>
        </w:rPr>
        <w:t>前</w:t>
      </w:r>
      <w:bookmarkStart w:id="9" w:name="BKQY"/>
      <w:r>
        <w:rPr>
          <w:highlight w:val="none"/>
        </w:rPr>
        <w:t>  </w:t>
      </w:r>
      <w:r>
        <w:rPr>
          <w:rFonts w:hint="eastAsia"/>
          <w:highlight w:val="none"/>
        </w:rPr>
        <w:t>言</w:t>
      </w:r>
      <w:bookmarkEnd w:id="0"/>
      <w:bookmarkEnd w:id="1"/>
      <w:bookmarkEnd w:id="2"/>
      <w:bookmarkEnd w:id="3"/>
      <w:bookmarkEnd w:id="7"/>
      <w:bookmarkEnd w:id="8"/>
      <w:bookmarkEnd w:id="9"/>
    </w:p>
    <w:p w14:paraId="17CFD580">
      <w:pPr>
        <w:pStyle w:val="23"/>
        <w:rPr>
          <w:rFonts w:hint="eastAsia"/>
          <w:highlight w:val="none"/>
        </w:rPr>
      </w:pPr>
      <w:r>
        <w:rPr>
          <w:rFonts w:hint="eastAsia"/>
          <w:highlight w:val="none"/>
        </w:rPr>
        <w:t>本大纲依据TZ 1—2019《农业机械推广鉴定大纲编写规则》编制。</w:t>
      </w:r>
    </w:p>
    <w:p w14:paraId="7D24C286">
      <w:pPr>
        <w:pStyle w:val="23"/>
        <w:rPr>
          <w:rFonts w:hint="eastAsia"/>
          <w:highlight w:val="none"/>
        </w:rPr>
      </w:pPr>
      <w:r>
        <w:rPr>
          <w:rFonts w:hint="eastAsia"/>
          <w:highlight w:val="none"/>
        </w:rPr>
        <w:t>本大纲</w:t>
      </w:r>
      <w:r>
        <w:rPr>
          <w:rFonts w:hint="eastAsia"/>
          <w:highlight w:val="none"/>
          <w:lang w:eastAsia="zh-CN"/>
        </w:rPr>
        <w:t>为首次制定</w:t>
      </w:r>
      <w:r>
        <w:rPr>
          <w:rFonts w:hint="eastAsia"/>
          <w:highlight w:val="none"/>
        </w:rPr>
        <w:t>。</w:t>
      </w:r>
    </w:p>
    <w:p w14:paraId="01EFB362">
      <w:pPr>
        <w:pStyle w:val="23"/>
        <w:rPr>
          <w:rFonts w:hint="eastAsia"/>
          <w:highlight w:val="none"/>
        </w:rPr>
      </w:pPr>
      <w:r>
        <w:rPr>
          <w:rFonts w:hint="eastAsia"/>
          <w:highlight w:val="none"/>
        </w:rPr>
        <w:t>本大纲由农业农村部农业机械化管理司提出。</w:t>
      </w:r>
    </w:p>
    <w:p w14:paraId="1FC03C1F">
      <w:pPr>
        <w:pStyle w:val="23"/>
        <w:rPr>
          <w:rFonts w:hint="eastAsia"/>
          <w:highlight w:val="none"/>
        </w:rPr>
      </w:pPr>
      <w:r>
        <w:rPr>
          <w:rFonts w:hint="eastAsia"/>
          <w:highlight w:val="none"/>
        </w:rPr>
        <w:t>本大纲由农业农村部农业机械化总站技术归口。</w:t>
      </w:r>
    </w:p>
    <w:p w14:paraId="4B131B00">
      <w:pPr>
        <w:pStyle w:val="23"/>
        <w:rPr>
          <w:rFonts w:hint="eastAsia"/>
          <w:highlight w:val="none"/>
        </w:rPr>
      </w:pPr>
      <w:r>
        <w:rPr>
          <w:rFonts w:hint="eastAsia"/>
          <w:highlight w:val="none"/>
        </w:rPr>
        <w:t>本大纲起草单位：</w:t>
      </w:r>
    </w:p>
    <w:p w14:paraId="6348061E">
      <w:pPr>
        <w:pStyle w:val="23"/>
        <w:rPr>
          <w:rFonts w:hint="eastAsia"/>
          <w:highlight w:val="none"/>
        </w:rPr>
      </w:pPr>
      <w:r>
        <w:rPr>
          <w:rFonts w:hint="eastAsia"/>
          <w:highlight w:val="none"/>
        </w:rPr>
        <w:t>本大纲主要起草人：</w:t>
      </w:r>
    </w:p>
    <w:p w14:paraId="45D172A6">
      <w:pPr>
        <w:pStyle w:val="23"/>
        <w:rPr>
          <w:rFonts w:hint="eastAsia"/>
          <w:highlight w:val="none"/>
        </w:rPr>
      </w:pPr>
    </w:p>
    <w:p w14:paraId="10365B26">
      <w:pPr>
        <w:pStyle w:val="23"/>
        <w:rPr>
          <w:rFonts w:hint="eastAsia"/>
          <w:highlight w:val="none"/>
        </w:rPr>
      </w:pPr>
    </w:p>
    <w:p w14:paraId="20E9056C">
      <w:pPr>
        <w:pStyle w:val="23"/>
        <w:rPr>
          <w:highlight w:val="none"/>
        </w:rPr>
      </w:pPr>
    </w:p>
    <w:p w14:paraId="1A2FCDD6">
      <w:pPr>
        <w:pStyle w:val="23"/>
        <w:rPr>
          <w:rFonts w:hint="eastAsia"/>
          <w:highlight w:val="none"/>
        </w:rPr>
      </w:pPr>
    </w:p>
    <w:p w14:paraId="6A9F1B2B">
      <w:pPr>
        <w:pStyle w:val="23"/>
        <w:rPr>
          <w:highlight w:val="none"/>
        </w:rPr>
        <w:sectPr>
          <w:headerReference r:id="rId7" w:type="default"/>
          <w:footerReference r:id="rId8" w:type="default"/>
          <w:pgSz w:w="11906" w:h="16838"/>
          <w:pgMar w:top="1418" w:right="1134" w:bottom="1134" w:left="1418" w:header="1020" w:footer="1020" w:gutter="0"/>
          <w:pgNumType w:fmt="upperRoman" w:start="1"/>
          <w:cols w:space="720" w:num="1"/>
          <w:formProt w:val="0"/>
          <w:docGrid w:type="lines" w:linePitch="312" w:charSpace="0"/>
        </w:sectPr>
      </w:pPr>
    </w:p>
    <w:p w14:paraId="2C74782F">
      <w:pPr>
        <w:pStyle w:val="104"/>
        <w:rPr>
          <w:rFonts w:hint="eastAsia"/>
          <w:highlight w:val="none"/>
        </w:rPr>
      </w:pPr>
      <w:r>
        <w:rPr>
          <w:rFonts w:hint="eastAsia"/>
          <w:highlight w:val="none"/>
          <w:lang w:eastAsia="zh-CN"/>
        </w:rPr>
        <w:t>卧床垫料抛撒机</w:t>
      </w:r>
    </w:p>
    <w:p w14:paraId="2A523021">
      <w:pPr>
        <w:pStyle w:val="111"/>
        <w:rPr>
          <w:rFonts w:hint="eastAsia"/>
          <w:highlight w:val="none"/>
        </w:rPr>
      </w:pPr>
      <w:bookmarkStart w:id="10" w:name="_Toc439321856"/>
      <w:bookmarkStart w:id="11" w:name="_Toc439321793"/>
      <w:bookmarkStart w:id="12" w:name="_Toc439322057"/>
      <w:bookmarkStart w:id="13" w:name="_Toc439321726"/>
      <w:bookmarkStart w:id="14" w:name="_Toc439321898"/>
      <w:bookmarkStart w:id="15" w:name="_Toc530983847"/>
      <w:r>
        <w:rPr>
          <w:rFonts w:hint="eastAsia"/>
          <w:highlight w:val="none"/>
        </w:rPr>
        <w:t>范围</w:t>
      </w:r>
      <w:bookmarkEnd w:id="10"/>
      <w:bookmarkEnd w:id="11"/>
      <w:bookmarkEnd w:id="12"/>
      <w:bookmarkEnd w:id="13"/>
      <w:bookmarkEnd w:id="14"/>
      <w:bookmarkEnd w:id="15"/>
    </w:p>
    <w:p w14:paraId="477B4AAB">
      <w:pPr>
        <w:pStyle w:val="23"/>
        <w:rPr>
          <w:rFonts w:hint="eastAsia"/>
          <w:highlight w:val="none"/>
        </w:rPr>
      </w:pPr>
      <w:bookmarkStart w:id="16" w:name="_Toc439322058"/>
      <w:bookmarkStart w:id="17" w:name="_Toc439321794"/>
      <w:bookmarkStart w:id="18" w:name="_Toc439321727"/>
      <w:bookmarkStart w:id="19" w:name="_Toc439321899"/>
      <w:bookmarkStart w:id="20" w:name="_Toc439321857"/>
      <w:r>
        <w:rPr>
          <w:rFonts w:hint="eastAsia"/>
          <w:highlight w:val="none"/>
        </w:rPr>
        <w:t>本大纲规定了</w:t>
      </w:r>
      <w:r>
        <w:rPr>
          <w:rFonts w:hint="eastAsia"/>
          <w:highlight w:val="none"/>
          <w:lang w:eastAsia="zh-CN"/>
        </w:rPr>
        <w:t>卧床垫料抛撒机</w:t>
      </w:r>
      <w:r>
        <w:rPr>
          <w:rFonts w:hint="eastAsia"/>
          <w:highlight w:val="none"/>
        </w:rPr>
        <w:t>推广鉴定的鉴定内容、方法和判定规则。</w:t>
      </w:r>
    </w:p>
    <w:p w14:paraId="79BEF118">
      <w:pPr>
        <w:pStyle w:val="23"/>
        <w:rPr>
          <w:rFonts w:hint="eastAsia"/>
          <w:highlight w:val="none"/>
        </w:rPr>
      </w:pPr>
      <w:r>
        <w:rPr>
          <w:rFonts w:hint="eastAsia"/>
          <w:highlight w:val="none"/>
        </w:rPr>
        <w:t>本大纲适用</w:t>
      </w:r>
      <w:r>
        <w:rPr>
          <w:rFonts w:hint="eastAsia" w:ascii="宋体" w:hAnsi="宋体" w:eastAsia="宋体" w:cs="宋体"/>
          <w:color w:val="000000"/>
          <w:kern w:val="0"/>
          <w:sz w:val="21"/>
          <w:szCs w:val="21"/>
          <w:highlight w:val="none"/>
          <w:lang w:val="en-US" w:eastAsia="zh-CN" w:bidi="ar"/>
        </w:rPr>
        <w:t>于容积大于7</w:t>
      </w:r>
      <w:r>
        <w:rPr>
          <w:rFonts w:hint="eastAsia" w:hAnsi="宋体"/>
          <w:highlight w:val="none"/>
          <w:lang w:val="en-US" w:eastAsia="zh-CN"/>
        </w:rPr>
        <w:t xml:space="preserve"> </w:t>
      </w:r>
      <w:r>
        <w:rPr>
          <w:rFonts w:hint="eastAsia" w:ascii="宋体" w:hAnsi="宋体" w:eastAsia="宋体" w:cs="宋体"/>
          <w:color w:val="000000"/>
          <w:kern w:val="0"/>
          <w:sz w:val="21"/>
          <w:szCs w:val="21"/>
          <w:highlight w:val="none"/>
          <w:lang w:val="en-US" w:eastAsia="zh-CN" w:bidi="ar"/>
        </w:rPr>
        <w:t>m³</w:t>
      </w:r>
      <w:r>
        <w:rPr>
          <w:rFonts w:hint="eastAsia" w:hAnsi="宋体" w:cs="宋体"/>
          <w:color w:val="000000"/>
          <w:kern w:val="0"/>
          <w:sz w:val="21"/>
          <w:szCs w:val="21"/>
          <w:highlight w:val="none"/>
          <w:lang w:val="en-US" w:eastAsia="zh-CN" w:bidi="ar"/>
        </w:rPr>
        <w:t>，以内燃机、蓄电池为动力的</w:t>
      </w:r>
      <w:r>
        <w:rPr>
          <w:rFonts w:hint="eastAsia" w:ascii="宋体" w:hAnsi="宋体" w:eastAsia="宋体" w:cs="宋体"/>
          <w:color w:val="000000"/>
          <w:kern w:val="0"/>
          <w:sz w:val="21"/>
          <w:szCs w:val="21"/>
          <w:highlight w:val="none"/>
          <w:lang w:val="en-US" w:eastAsia="zh-CN" w:bidi="ar"/>
        </w:rPr>
        <w:t>车载式</w:t>
      </w:r>
      <w:r>
        <w:rPr>
          <w:rFonts w:hint="eastAsia" w:hAnsi="宋体" w:cs="宋体"/>
          <w:color w:val="000000"/>
          <w:kern w:val="0"/>
          <w:sz w:val="21"/>
          <w:szCs w:val="21"/>
          <w:highlight w:val="none"/>
          <w:lang w:val="en-US" w:eastAsia="zh-CN" w:bidi="ar"/>
        </w:rPr>
        <w:t>和牵引式</w:t>
      </w:r>
      <w:r>
        <w:rPr>
          <w:rFonts w:hint="eastAsia"/>
          <w:highlight w:val="none"/>
          <w:lang w:eastAsia="zh-CN"/>
        </w:rPr>
        <w:t>卧床垫料抛撒机</w:t>
      </w:r>
      <w:r>
        <w:rPr>
          <w:rFonts w:hint="eastAsia"/>
          <w:highlight w:val="none"/>
        </w:rPr>
        <w:t>的推广鉴定。</w:t>
      </w:r>
    </w:p>
    <w:p w14:paraId="4E1B6C2A">
      <w:pPr>
        <w:pStyle w:val="111"/>
        <w:rPr>
          <w:rFonts w:hint="eastAsia"/>
          <w:highlight w:val="none"/>
        </w:rPr>
      </w:pPr>
      <w:bookmarkStart w:id="21" w:name="_Toc524592582"/>
      <w:bookmarkStart w:id="22" w:name="_Toc525305623"/>
      <w:bookmarkStart w:id="23" w:name="_Toc530983848"/>
      <w:r>
        <w:rPr>
          <w:rFonts w:hint="eastAsia"/>
          <w:highlight w:val="none"/>
        </w:rPr>
        <w:t>规范性引用文件</w:t>
      </w:r>
      <w:bookmarkEnd w:id="16"/>
      <w:bookmarkEnd w:id="17"/>
      <w:bookmarkEnd w:id="18"/>
      <w:bookmarkEnd w:id="19"/>
      <w:bookmarkEnd w:id="20"/>
      <w:bookmarkEnd w:id="21"/>
      <w:bookmarkEnd w:id="22"/>
      <w:bookmarkEnd w:id="23"/>
    </w:p>
    <w:p w14:paraId="48340256">
      <w:pPr>
        <w:pStyle w:val="23"/>
        <w:rPr>
          <w:rFonts w:hint="eastAsia"/>
          <w:highlight w:val="none"/>
        </w:rPr>
      </w:pPr>
      <w:bookmarkStart w:id="24" w:name="_Toc439321858"/>
      <w:bookmarkStart w:id="25" w:name="_Toc439321795"/>
      <w:bookmarkStart w:id="26" w:name="_Toc439321728"/>
      <w:bookmarkStart w:id="27" w:name="_Toc439321900"/>
      <w:bookmarkStart w:id="28" w:name="_Toc439322059"/>
      <w:r>
        <w:rPr>
          <w:rFonts w:hint="eastAsia"/>
          <w:highlight w:val="none"/>
        </w:rPr>
        <w:t>下列文件对于本文件的应用是必不可少的。凡是注日期的引用文件，仅注日期的版本适用于本文件。凡是不注日期的引用文件，其最新版本（包括所有的修改单）适用于本文件。</w:t>
      </w:r>
    </w:p>
    <w:bookmarkEnd w:id="24"/>
    <w:bookmarkEnd w:id="25"/>
    <w:bookmarkEnd w:id="26"/>
    <w:bookmarkEnd w:id="27"/>
    <w:bookmarkEnd w:id="28"/>
    <w:p w14:paraId="1D11F31A">
      <w:pPr>
        <w:pStyle w:val="23"/>
        <w:rPr>
          <w:highlight w:val="none"/>
        </w:rPr>
      </w:pPr>
      <w:bookmarkStart w:id="29" w:name="_Toc439321813"/>
      <w:bookmarkStart w:id="30" w:name="_Toc439322075"/>
      <w:bookmarkStart w:id="31" w:name="_Toc439321874"/>
      <w:bookmarkStart w:id="32" w:name="_Toc439321916"/>
      <w:bookmarkStart w:id="33" w:name="_Toc439321746"/>
      <w:r>
        <w:rPr>
          <w:highlight w:val="none"/>
        </w:rPr>
        <w:t>GB</w:t>
      </w:r>
      <w:r>
        <w:rPr>
          <w:rFonts w:hint="eastAsia"/>
          <w:highlight w:val="none"/>
        </w:rPr>
        <w:t xml:space="preserve"> </w:t>
      </w:r>
      <w:r>
        <w:rPr>
          <w:highlight w:val="none"/>
        </w:rPr>
        <w:t xml:space="preserve">10396 </w:t>
      </w:r>
      <w:r>
        <w:rPr>
          <w:rFonts w:hint="eastAsia"/>
          <w:highlight w:val="none"/>
        </w:rPr>
        <w:t xml:space="preserve"> 农林拖拉机和机械、草坪和园艺动力机械  安全标志和危险图形  总则</w:t>
      </w:r>
    </w:p>
    <w:bookmarkEnd w:id="29"/>
    <w:bookmarkEnd w:id="30"/>
    <w:bookmarkEnd w:id="31"/>
    <w:bookmarkEnd w:id="32"/>
    <w:bookmarkEnd w:id="33"/>
    <w:p w14:paraId="02B32A61">
      <w:pPr>
        <w:pStyle w:val="111"/>
        <w:rPr>
          <w:highlight w:val="none"/>
        </w:rPr>
      </w:pPr>
      <w:bookmarkStart w:id="34" w:name="_Toc530983849"/>
      <w:bookmarkStart w:id="35" w:name="_Toc439322077"/>
      <w:bookmarkStart w:id="36" w:name="_Toc439321918"/>
      <w:bookmarkStart w:id="37" w:name="_Toc439321876"/>
      <w:bookmarkStart w:id="38" w:name="_Toc439321815"/>
      <w:bookmarkStart w:id="39" w:name="_Toc439321748"/>
      <w:r>
        <w:rPr>
          <w:rFonts w:hint="eastAsia"/>
          <w:highlight w:val="none"/>
        </w:rPr>
        <w:t>术语和定义</w:t>
      </w:r>
      <w:bookmarkEnd w:id="34"/>
      <w:bookmarkEnd w:id="35"/>
      <w:bookmarkEnd w:id="36"/>
      <w:bookmarkEnd w:id="37"/>
      <w:bookmarkEnd w:id="38"/>
      <w:bookmarkEnd w:id="39"/>
    </w:p>
    <w:p w14:paraId="6634E8E3">
      <w:pPr>
        <w:pStyle w:val="23"/>
        <w:rPr>
          <w:rFonts w:hint="eastAsia"/>
          <w:highlight w:val="none"/>
        </w:rPr>
      </w:pPr>
      <w:r>
        <w:rPr>
          <w:rFonts w:hint="eastAsia"/>
          <w:highlight w:val="none"/>
        </w:rPr>
        <w:t>下列术语和定义适用于本文件。</w:t>
      </w:r>
    </w:p>
    <w:p w14:paraId="3BF1AA48">
      <w:pPr>
        <w:pStyle w:val="50"/>
        <w:ind w:left="-2" w:leftChars="-1"/>
        <w:rPr>
          <w:rFonts w:hint="eastAsia"/>
          <w:highlight w:val="none"/>
        </w:rPr>
      </w:pPr>
      <w:bookmarkStart w:id="40" w:name="_Toc453581470"/>
      <w:bookmarkEnd w:id="40"/>
      <w:bookmarkStart w:id="41" w:name="_Toc461111137"/>
      <w:bookmarkEnd w:id="41"/>
      <w:bookmarkStart w:id="42" w:name="_Toc530983850"/>
      <w:bookmarkEnd w:id="42"/>
      <w:bookmarkStart w:id="43" w:name="_Toc526519579"/>
      <w:bookmarkStart w:id="44" w:name="_Toc524592584"/>
      <w:bookmarkStart w:id="45" w:name="_Toc528925718"/>
      <w:bookmarkStart w:id="46" w:name="_Toc525305625"/>
      <w:bookmarkStart w:id="47" w:name="_Toc525979241"/>
      <w:bookmarkStart w:id="48" w:name="_Toc526518705"/>
    </w:p>
    <w:p w14:paraId="730BB84E">
      <w:pPr>
        <w:pStyle w:val="50"/>
        <w:numPr>
          <w:ilvl w:val="0"/>
          <w:numId w:val="0"/>
        </w:numPr>
        <w:ind w:firstLine="420" w:firstLineChars="200"/>
        <w:rPr>
          <w:color w:val="000000"/>
          <w:highlight w:val="none"/>
        </w:rPr>
      </w:pPr>
      <w:r>
        <w:rPr>
          <w:rFonts w:hint="eastAsia"/>
          <w:color w:val="000000"/>
          <w:highlight w:val="none"/>
        </w:rPr>
        <w:t>卧床垫料</w:t>
      </w:r>
    </w:p>
    <w:p w14:paraId="4D9B4308">
      <w:pPr>
        <w:pStyle w:val="23"/>
        <w:rPr>
          <w:rFonts w:hint="eastAsia" w:hAnsi="Times New Roman" w:eastAsia="宋体" w:cs="Times New Roman"/>
          <w:highlight w:val="none"/>
        </w:rPr>
      </w:pPr>
      <w:r>
        <w:rPr>
          <w:rFonts w:hint="eastAsia" w:hAnsi="Times New Roman" w:eastAsia="宋体" w:cs="Times New Roman"/>
          <w:highlight w:val="none"/>
        </w:rPr>
        <w:t>铺</w:t>
      </w:r>
      <w:r>
        <w:rPr>
          <w:rFonts w:hint="eastAsia" w:hAnsi="Times New Roman" w:eastAsia="宋体" w:cs="Times New Roman"/>
          <w:highlight w:val="none"/>
          <w:lang w:eastAsia="zh-CN"/>
        </w:rPr>
        <w:t>设</w:t>
      </w:r>
      <w:r>
        <w:rPr>
          <w:rFonts w:hint="eastAsia" w:hAnsi="Times New Roman" w:eastAsia="宋体" w:cs="Times New Roman"/>
          <w:highlight w:val="none"/>
        </w:rPr>
        <w:t>在奶牛卧床区域</w:t>
      </w:r>
      <w:r>
        <w:rPr>
          <w:rFonts w:hint="eastAsia" w:hAnsi="Times New Roman" w:eastAsia="宋体" w:cs="Times New Roman"/>
          <w:highlight w:val="none"/>
          <w:lang w:eastAsia="zh-CN"/>
        </w:rPr>
        <w:t>，</w:t>
      </w:r>
      <w:r>
        <w:rPr>
          <w:rFonts w:hint="eastAsia" w:hAnsi="Times New Roman" w:eastAsia="宋体" w:cs="Times New Roman"/>
          <w:highlight w:val="none"/>
        </w:rPr>
        <w:t>以保持环境干燥和卫生的沙子、木屑或经腐熟</w:t>
      </w:r>
      <w:r>
        <w:rPr>
          <w:rFonts w:hint="eastAsia" w:cs="Times New Roman"/>
          <w:highlight w:val="none"/>
          <w:lang w:eastAsia="zh-CN"/>
        </w:rPr>
        <w:t>并干燥</w:t>
      </w:r>
      <w:r>
        <w:rPr>
          <w:rFonts w:hint="eastAsia" w:hAnsi="Times New Roman" w:eastAsia="宋体" w:cs="Times New Roman"/>
          <w:highlight w:val="none"/>
        </w:rPr>
        <w:t>处理后的牛粪等</w:t>
      </w:r>
      <w:r>
        <w:rPr>
          <w:rFonts w:hint="eastAsia" w:hAnsi="Times New Roman" w:eastAsia="宋体" w:cs="Times New Roman"/>
          <w:highlight w:val="none"/>
          <w:lang w:eastAsia="zh-CN"/>
        </w:rPr>
        <w:t>物料</w:t>
      </w:r>
      <w:r>
        <w:rPr>
          <w:rFonts w:hint="eastAsia" w:hAnsi="Times New Roman" w:eastAsia="宋体" w:cs="Times New Roman"/>
          <w:highlight w:val="none"/>
        </w:rPr>
        <w:t>。</w:t>
      </w:r>
    </w:p>
    <w:bookmarkEnd w:id="43"/>
    <w:bookmarkEnd w:id="44"/>
    <w:bookmarkEnd w:id="45"/>
    <w:bookmarkEnd w:id="46"/>
    <w:bookmarkEnd w:id="47"/>
    <w:bookmarkEnd w:id="48"/>
    <w:p w14:paraId="0AF93EDB">
      <w:pPr>
        <w:pStyle w:val="50"/>
        <w:ind w:left="-2" w:leftChars="-1"/>
        <w:rPr>
          <w:rFonts w:hint="eastAsia"/>
          <w:highlight w:val="none"/>
        </w:rPr>
      </w:pPr>
      <w:bookmarkStart w:id="49" w:name="_Toc526519580"/>
      <w:bookmarkStart w:id="50" w:name="_Toc525305626"/>
      <w:bookmarkStart w:id="51" w:name="_Toc453581473"/>
      <w:bookmarkStart w:id="52" w:name="_Toc525979242"/>
      <w:bookmarkStart w:id="53" w:name="_Toc526518706"/>
      <w:bookmarkStart w:id="54" w:name="_Toc461111140"/>
      <w:bookmarkStart w:id="55" w:name="_Toc387829450"/>
      <w:bookmarkStart w:id="56" w:name="_Toc524592585"/>
      <w:bookmarkStart w:id="57" w:name="_Toc528925719"/>
    </w:p>
    <w:p w14:paraId="5B37A0F3">
      <w:pPr>
        <w:pStyle w:val="50"/>
        <w:numPr>
          <w:ilvl w:val="0"/>
          <w:numId w:val="0"/>
        </w:numPr>
        <w:ind w:firstLine="420" w:firstLineChars="200"/>
        <w:rPr>
          <w:rFonts w:hint="eastAsia"/>
          <w:color w:val="000000"/>
          <w:highlight w:val="none"/>
        </w:rPr>
      </w:pPr>
      <w:r>
        <w:rPr>
          <w:rFonts w:hint="eastAsia"/>
          <w:color w:val="000000"/>
          <w:highlight w:val="none"/>
          <w:lang w:eastAsia="zh-CN"/>
        </w:rPr>
        <w:t>车载式</w:t>
      </w:r>
      <w:r>
        <w:rPr>
          <w:rFonts w:hint="eastAsia"/>
          <w:color w:val="000000"/>
          <w:highlight w:val="none"/>
        </w:rPr>
        <w:t>卧床垫料抛撒机</w:t>
      </w:r>
    </w:p>
    <w:p w14:paraId="64C1E99E">
      <w:pPr>
        <w:pStyle w:val="23"/>
        <w:rPr>
          <w:rFonts w:hint="eastAsia"/>
          <w:color w:val="000000"/>
          <w:highlight w:val="none"/>
        </w:rPr>
      </w:pPr>
      <w:r>
        <w:rPr>
          <w:rFonts w:hint="eastAsia"/>
          <w:color w:val="000000"/>
          <w:highlight w:val="none"/>
          <w:lang w:eastAsia="zh-CN"/>
        </w:rPr>
        <w:t>搭载在车辆地盘上</w:t>
      </w:r>
      <w:r>
        <w:rPr>
          <w:rFonts w:hint="eastAsia"/>
          <w:color w:val="000000"/>
          <w:highlight w:val="none"/>
          <w:lang w:val="en-US" w:eastAsia="zh-CN"/>
        </w:rPr>
        <w:t>,</w:t>
      </w:r>
      <w:r>
        <w:rPr>
          <w:rFonts w:hint="eastAsia"/>
          <w:color w:val="000000"/>
          <w:highlight w:val="none"/>
          <w:lang w:eastAsia="zh-CN"/>
        </w:rPr>
        <w:t>由物料仓、抛撒系统等组成并</w:t>
      </w:r>
      <w:r>
        <w:rPr>
          <w:rFonts w:hint="eastAsia"/>
          <w:color w:val="000000"/>
          <w:highlight w:val="none"/>
        </w:rPr>
        <w:t>将卧床垫料均匀抛撒到</w:t>
      </w:r>
      <w:r>
        <w:rPr>
          <w:rFonts w:hint="eastAsia"/>
          <w:color w:val="000000"/>
          <w:highlight w:val="none"/>
          <w:lang w:eastAsia="zh-CN"/>
        </w:rPr>
        <w:t>奶</w:t>
      </w:r>
      <w:r>
        <w:rPr>
          <w:rFonts w:hint="eastAsia"/>
          <w:color w:val="000000"/>
          <w:highlight w:val="none"/>
        </w:rPr>
        <w:t>牛卧床区域的机械。</w:t>
      </w:r>
    </w:p>
    <w:bookmarkEnd w:id="49"/>
    <w:bookmarkEnd w:id="50"/>
    <w:bookmarkEnd w:id="51"/>
    <w:bookmarkEnd w:id="52"/>
    <w:bookmarkEnd w:id="53"/>
    <w:bookmarkEnd w:id="54"/>
    <w:bookmarkEnd w:id="55"/>
    <w:bookmarkEnd w:id="56"/>
    <w:bookmarkEnd w:id="57"/>
    <w:p w14:paraId="2D608699">
      <w:pPr>
        <w:pStyle w:val="50"/>
        <w:ind w:left="-2" w:leftChars="-1"/>
        <w:rPr>
          <w:rFonts w:hint="eastAsia"/>
          <w:highlight w:val="none"/>
        </w:rPr>
      </w:pPr>
      <w:bookmarkStart w:id="58" w:name="_Toc453581474"/>
      <w:bookmarkEnd w:id="58"/>
      <w:bookmarkStart w:id="59" w:name="_Toc461111141"/>
      <w:bookmarkEnd w:id="59"/>
      <w:bookmarkStart w:id="60" w:name="_Toc446003813"/>
      <w:bookmarkEnd w:id="60"/>
      <w:bookmarkStart w:id="61" w:name="_Toc530983854"/>
      <w:bookmarkEnd w:id="61"/>
      <w:bookmarkStart w:id="62" w:name="_Toc447648848"/>
      <w:bookmarkEnd w:id="62"/>
      <w:bookmarkStart w:id="63" w:name="_Toc526518707"/>
      <w:bookmarkStart w:id="64" w:name="_Toc453581475"/>
      <w:bookmarkStart w:id="65" w:name="_Toc525979243"/>
      <w:bookmarkStart w:id="66" w:name="_Toc525305627"/>
      <w:bookmarkStart w:id="67" w:name="_Toc528925720"/>
      <w:bookmarkStart w:id="68" w:name="_Toc524592586"/>
      <w:bookmarkStart w:id="69" w:name="_Toc526519581"/>
      <w:bookmarkStart w:id="70" w:name="_Toc461111142"/>
    </w:p>
    <w:bookmarkEnd w:id="63"/>
    <w:bookmarkEnd w:id="64"/>
    <w:bookmarkEnd w:id="65"/>
    <w:bookmarkEnd w:id="66"/>
    <w:bookmarkEnd w:id="67"/>
    <w:bookmarkEnd w:id="68"/>
    <w:bookmarkEnd w:id="69"/>
    <w:bookmarkEnd w:id="70"/>
    <w:p w14:paraId="566E8807">
      <w:pPr>
        <w:pStyle w:val="50"/>
        <w:numPr>
          <w:ilvl w:val="0"/>
          <w:numId w:val="0"/>
        </w:numPr>
        <w:ind w:firstLine="420" w:firstLineChars="200"/>
        <w:rPr>
          <w:rFonts w:hint="eastAsia"/>
          <w:color w:val="000000"/>
          <w:highlight w:val="none"/>
        </w:rPr>
      </w:pPr>
      <w:bookmarkStart w:id="71" w:name="_Toc447648849"/>
      <w:bookmarkEnd w:id="71"/>
      <w:bookmarkStart w:id="72" w:name="_Toc447648850"/>
      <w:bookmarkEnd w:id="72"/>
      <w:r>
        <w:rPr>
          <w:rFonts w:hint="eastAsia"/>
          <w:color w:val="000000"/>
          <w:highlight w:val="none"/>
        </w:rPr>
        <w:t>抛撒距离</w:t>
      </w:r>
    </w:p>
    <w:p w14:paraId="2F7C622E">
      <w:pPr>
        <w:keepNext w:val="0"/>
        <w:keepLines w:val="0"/>
        <w:widowControl/>
        <w:suppressLineNumbers w:val="0"/>
        <w:ind w:firstLine="420" w:firstLineChars="200"/>
        <w:jc w:val="left"/>
        <w:rPr>
          <w:rFonts w:hint="eastAsia" w:ascii="宋体" w:hAnsi="宋体" w:eastAsia="宋体" w:cs="宋体"/>
          <w:color w:val="000000"/>
          <w:kern w:val="0"/>
          <w:sz w:val="21"/>
          <w:szCs w:val="21"/>
          <w:lang w:val="en-US" w:eastAsia="zh-CN" w:bidi="ar"/>
        </w:rPr>
      </w:pPr>
      <w:bookmarkStart w:id="73" w:name="_Toc387318987"/>
      <w:bookmarkEnd w:id="73"/>
      <w:bookmarkStart w:id="74" w:name="_Toc447648847"/>
      <w:bookmarkEnd w:id="74"/>
      <w:bookmarkStart w:id="75" w:name="_Toc446003812"/>
      <w:bookmarkEnd w:id="75"/>
      <w:r>
        <w:rPr>
          <w:rFonts w:hint="eastAsia" w:ascii="宋体" w:hAnsi="宋体" w:eastAsia="宋体" w:cs="宋体"/>
          <w:color w:val="000000"/>
          <w:kern w:val="0"/>
          <w:sz w:val="21"/>
          <w:szCs w:val="21"/>
          <w:lang w:val="en-US" w:eastAsia="zh-CN" w:bidi="ar"/>
        </w:rPr>
        <w:t>沿</w:t>
      </w:r>
      <w:r>
        <w:rPr>
          <w:rFonts w:hint="eastAsia" w:ascii="宋体" w:hAnsi="宋体" w:cs="宋体"/>
          <w:color w:val="000000"/>
          <w:kern w:val="0"/>
          <w:sz w:val="21"/>
          <w:szCs w:val="21"/>
          <w:lang w:val="en-US" w:eastAsia="zh-CN" w:bidi="ar"/>
        </w:rPr>
        <w:t>垫料抛撒方向，</w:t>
      </w:r>
      <w:r>
        <w:rPr>
          <w:rFonts w:hint="eastAsia" w:ascii="宋体" w:hAnsi="宋体" w:eastAsia="宋体" w:cs="宋体"/>
          <w:color w:val="000000"/>
          <w:kern w:val="0"/>
          <w:sz w:val="21"/>
          <w:szCs w:val="21"/>
          <w:lang w:val="en-US" w:eastAsia="zh-CN" w:bidi="ar"/>
        </w:rPr>
        <w:t>抛撒机左侧轮外缘轨迹线到抛撒垫料带最外缘的水平距离。</w:t>
      </w:r>
    </w:p>
    <w:p w14:paraId="74E6636F">
      <w:pPr>
        <w:pStyle w:val="50"/>
        <w:ind w:left="-2" w:leftChars="-1"/>
        <w:rPr>
          <w:rFonts w:hint="eastAsia"/>
          <w:highlight w:val="none"/>
        </w:rPr>
      </w:pPr>
    </w:p>
    <w:p w14:paraId="7FDD9D8A">
      <w:pPr>
        <w:pStyle w:val="50"/>
        <w:numPr>
          <w:ilvl w:val="0"/>
          <w:numId w:val="0"/>
        </w:numPr>
        <w:ind w:firstLine="420" w:firstLineChars="200"/>
        <w:rPr>
          <w:rFonts w:hint="eastAsia" w:eastAsia="黑体"/>
          <w:color w:val="000000"/>
          <w:highlight w:val="none"/>
          <w:lang w:eastAsia="zh-CN"/>
        </w:rPr>
      </w:pPr>
      <w:r>
        <w:rPr>
          <w:rFonts w:hint="eastAsia"/>
          <w:color w:val="000000"/>
          <w:highlight w:val="none"/>
        </w:rPr>
        <w:t>抛撒</w:t>
      </w:r>
      <w:r>
        <w:rPr>
          <w:rFonts w:hint="eastAsia"/>
          <w:color w:val="000000"/>
          <w:highlight w:val="none"/>
          <w:lang w:eastAsia="zh-CN"/>
        </w:rPr>
        <w:t>宽度</w:t>
      </w:r>
    </w:p>
    <w:p w14:paraId="26EA85BE">
      <w:pPr>
        <w:keepNext w:val="0"/>
        <w:keepLines w:val="0"/>
        <w:widowControl/>
        <w:suppressLineNumbers w:val="0"/>
        <w:ind w:firstLine="420" w:firstLineChars="200"/>
        <w:jc w:val="left"/>
      </w:pPr>
      <w:r>
        <w:rPr>
          <w:rFonts w:hint="eastAsia" w:ascii="宋体" w:hAnsi="宋体" w:eastAsia="宋体" w:cs="宋体"/>
          <w:color w:val="000000"/>
          <w:kern w:val="0"/>
          <w:sz w:val="21"/>
          <w:szCs w:val="21"/>
          <w:lang w:val="en-US" w:eastAsia="zh-CN" w:bidi="ar"/>
        </w:rPr>
        <w:t>沿</w:t>
      </w:r>
      <w:r>
        <w:rPr>
          <w:rFonts w:hint="eastAsia" w:ascii="宋体" w:hAnsi="宋体" w:cs="宋体"/>
          <w:color w:val="000000"/>
          <w:kern w:val="0"/>
          <w:sz w:val="21"/>
          <w:szCs w:val="21"/>
          <w:lang w:val="en-US" w:eastAsia="zh-CN" w:bidi="ar"/>
        </w:rPr>
        <w:t>垫料抛撒方向，界限明显的垫料带最内端至最外端之间的水平距离</w:t>
      </w:r>
      <w:r>
        <w:rPr>
          <w:rFonts w:hint="eastAsia" w:ascii="宋体" w:hAnsi="宋体" w:eastAsia="宋体" w:cs="宋体"/>
          <w:color w:val="000000"/>
          <w:kern w:val="0"/>
          <w:sz w:val="21"/>
          <w:szCs w:val="21"/>
          <w:lang w:val="en-US" w:eastAsia="zh-CN" w:bidi="ar"/>
        </w:rPr>
        <w:t>。</w:t>
      </w:r>
    </w:p>
    <w:p w14:paraId="25A4B295">
      <w:pPr>
        <w:pStyle w:val="111"/>
        <w:rPr>
          <w:highlight w:val="none"/>
        </w:rPr>
      </w:pPr>
      <w:bookmarkStart w:id="76" w:name="_Toc530983856"/>
      <w:bookmarkEnd w:id="76"/>
      <w:bookmarkStart w:id="77" w:name="_Toc526518724"/>
      <w:bookmarkEnd w:id="77"/>
      <w:bookmarkStart w:id="78" w:name="_Toc526518719"/>
      <w:bookmarkEnd w:id="78"/>
      <w:bookmarkStart w:id="79" w:name="_Toc453581476"/>
      <w:bookmarkEnd w:id="79"/>
      <w:bookmarkStart w:id="80" w:name="_Toc526518716"/>
      <w:bookmarkEnd w:id="80"/>
      <w:bookmarkStart w:id="81" w:name="_Toc526518722"/>
      <w:bookmarkEnd w:id="81"/>
      <w:bookmarkStart w:id="82" w:name="_Toc526518723"/>
      <w:bookmarkEnd w:id="82"/>
      <w:bookmarkStart w:id="83" w:name="_Toc526518721"/>
      <w:bookmarkEnd w:id="83"/>
      <w:bookmarkStart w:id="84" w:name="_Toc526518714"/>
      <w:bookmarkEnd w:id="84"/>
      <w:bookmarkStart w:id="85" w:name="_Toc526518713"/>
      <w:bookmarkEnd w:id="85"/>
      <w:bookmarkStart w:id="86" w:name="_Toc526518718"/>
      <w:bookmarkEnd w:id="86"/>
      <w:bookmarkStart w:id="87" w:name="_Toc526518715"/>
      <w:bookmarkEnd w:id="87"/>
      <w:bookmarkStart w:id="88" w:name="_Toc175370832"/>
      <w:bookmarkEnd w:id="88"/>
      <w:bookmarkStart w:id="89" w:name="_Toc461111143"/>
      <w:bookmarkEnd w:id="89"/>
      <w:bookmarkStart w:id="90" w:name="_Toc526518725"/>
      <w:bookmarkEnd w:id="90"/>
      <w:bookmarkStart w:id="91" w:name="_Toc526518717"/>
      <w:bookmarkEnd w:id="91"/>
      <w:bookmarkStart w:id="92" w:name="_Toc439321749"/>
      <w:bookmarkStart w:id="93" w:name="_Toc530983868"/>
      <w:bookmarkStart w:id="94" w:name="_Toc439321877"/>
      <w:bookmarkStart w:id="95" w:name="_Toc439322078"/>
      <w:bookmarkStart w:id="96" w:name="_Toc439321919"/>
      <w:bookmarkStart w:id="97" w:name="_Toc439321816"/>
      <w:r>
        <w:rPr>
          <w:rFonts w:hint="eastAsia"/>
          <w:highlight w:val="none"/>
        </w:rPr>
        <w:t>基本要求</w:t>
      </w:r>
      <w:bookmarkEnd w:id="92"/>
      <w:bookmarkEnd w:id="93"/>
      <w:bookmarkEnd w:id="94"/>
      <w:bookmarkEnd w:id="95"/>
      <w:bookmarkEnd w:id="96"/>
      <w:bookmarkEnd w:id="97"/>
      <w:bookmarkStart w:id="98" w:name="_Toc439321920"/>
      <w:bookmarkStart w:id="99" w:name="_Toc439321878"/>
      <w:bookmarkStart w:id="100" w:name="_Toc439321817"/>
      <w:bookmarkStart w:id="101" w:name="_Toc439321750"/>
    </w:p>
    <w:p w14:paraId="17CE5916">
      <w:pPr>
        <w:pStyle w:val="50"/>
        <w:ind w:left="-2" w:leftChars="-1"/>
        <w:rPr>
          <w:highlight w:val="none"/>
        </w:rPr>
      </w:pPr>
      <w:bookmarkStart w:id="102" w:name="_Toc447648858"/>
      <w:bookmarkStart w:id="103" w:name="_Toc524592596"/>
      <w:bookmarkStart w:id="104" w:name="_Toc530983869"/>
      <w:r>
        <w:rPr>
          <w:rFonts w:hint="eastAsia"/>
          <w:highlight w:val="none"/>
        </w:rPr>
        <w:t>需补充提供的</w:t>
      </w:r>
      <w:bookmarkEnd w:id="102"/>
      <w:r>
        <w:rPr>
          <w:rFonts w:hint="eastAsia"/>
          <w:highlight w:val="none"/>
        </w:rPr>
        <w:t>材料</w:t>
      </w:r>
      <w:bookmarkEnd w:id="103"/>
      <w:bookmarkEnd w:id="104"/>
    </w:p>
    <w:p w14:paraId="1BFDCD17">
      <w:pPr>
        <w:pStyle w:val="23"/>
        <w:ind w:firstLine="420"/>
        <w:rPr>
          <w:color w:val="auto"/>
          <w:highlight w:val="none"/>
        </w:rPr>
      </w:pPr>
      <w:r>
        <w:rPr>
          <w:rFonts w:hint="eastAsia"/>
          <w:color w:val="auto"/>
          <w:highlight w:val="none"/>
        </w:rPr>
        <w:t>除申请时提交的材料外，需补充提供以下材料：</w:t>
      </w:r>
    </w:p>
    <w:p w14:paraId="4A81212D">
      <w:pPr>
        <w:pStyle w:val="23"/>
        <w:rPr>
          <w:rFonts w:hint="eastAsia"/>
          <w:color w:val="auto"/>
          <w:highlight w:val="none"/>
        </w:rPr>
      </w:pPr>
      <w:r>
        <w:rPr>
          <w:rFonts w:hint="eastAsia"/>
          <w:color w:val="auto"/>
          <w:highlight w:val="none"/>
        </w:rPr>
        <w:t>a）产品规格表（见附录A）；</w:t>
      </w:r>
    </w:p>
    <w:p w14:paraId="758A187E">
      <w:pPr>
        <w:pStyle w:val="23"/>
        <w:rPr>
          <w:rFonts w:hint="eastAsia"/>
          <w:color w:val="auto"/>
          <w:highlight w:val="none"/>
        </w:rPr>
      </w:pPr>
      <w:r>
        <w:rPr>
          <w:rFonts w:hint="eastAsia"/>
          <w:color w:val="auto"/>
          <w:highlight w:val="none"/>
        </w:rPr>
        <w:t>b）样机照片</w:t>
      </w:r>
      <w:r>
        <w:rPr>
          <w:rFonts w:hint="eastAsia"/>
          <w:color w:val="auto"/>
          <w:highlight w:val="none"/>
          <w:lang w:val="en-US" w:eastAsia="zh-CN"/>
        </w:rPr>
        <w:t>4张</w:t>
      </w:r>
      <w:r>
        <w:rPr>
          <w:rFonts w:hint="eastAsia"/>
          <w:color w:val="auto"/>
          <w:highlight w:val="none"/>
        </w:rPr>
        <w:t>(左前方45°、右前方45°、正后方、产品铭牌各1张)；</w:t>
      </w:r>
    </w:p>
    <w:p w14:paraId="60F3D791">
      <w:pPr>
        <w:pStyle w:val="23"/>
        <w:numPr>
          <w:ilvl w:val="0"/>
          <w:numId w:val="0"/>
        </w:numPr>
        <w:ind w:firstLine="420" w:firstLineChars="200"/>
        <w:rPr>
          <w:rFonts w:hint="eastAsia" w:hAnsi="宋体" w:eastAsia="宋体"/>
          <w:highlight w:val="none"/>
          <w:lang w:eastAsia="zh-CN"/>
        </w:rPr>
      </w:pPr>
      <w:r>
        <w:rPr>
          <w:rFonts w:hint="eastAsia"/>
          <w:color w:val="auto"/>
          <w:highlight w:val="none"/>
        </w:rPr>
        <w:t>c）</w:t>
      </w:r>
      <w:r>
        <w:rPr>
          <w:rFonts w:hint="eastAsia" w:hAnsi="宋体"/>
          <w:highlight w:val="none"/>
        </w:rPr>
        <w:t>用户名单（内容至少包括购买者姓名、通讯地址、联系电话、产品型号名称、购机时间等，提供的</w:t>
      </w:r>
      <w:r>
        <w:rPr>
          <w:rFonts w:hint="eastAsia" w:hAnsi="宋体"/>
          <w:highlight w:val="none"/>
          <w:lang w:eastAsia="zh-CN"/>
        </w:rPr>
        <w:t>用户应为作业</w:t>
      </w:r>
      <w:r>
        <w:rPr>
          <w:rFonts w:hint="eastAsia" w:hAnsi="宋体"/>
          <w:highlight w:val="none"/>
          <w:lang w:val="en-US" w:eastAsia="zh-CN"/>
        </w:rPr>
        <w:t>120 h以上，</w:t>
      </w:r>
      <w:r>
        <w:rPr>
          <w:rFonts w:hint="eastAsia" w:hAnsi="宋体"/>
          <w:highlight w:val="none"/>
        </w:rPr>
        <w:t>数量</w:t>
      </w:r>
      <w:r>
        <w:rPr>
          <w:rFonts w:hint="eastAsia" w:hAnsi="宋体"/>
          <w:highlight w:val="none"/>
          <w:lang w:eastAsia="zh-CN"/>
        </w:rPr>
        <w:t>不少于</w:t>
      </w:r>
      <w:r>
        <w:rPr>
          <w:rFonts w:hint="eastAsia" w:hAnsi="宋体"/>
          <w:highlight w:val="none"/>
          <w:lang w:val="en-US" w:eastAsia="zh-CN"/>
        </w:rPr>
        <w:t>10</w:t>
      </w:r>
      <w:r>
        <w:rPr>
          <w:rFonts w:hint="eastAsia" w:hAnsi="宋体"/>
          <w:highlight w:val="none"/>
        </w:rPr>
        <w:t>户）</w:t>
      </w:r>
      <w:r>
        <w:rPr>
          <w:rFonts w:hint="eastAsia" w:hAnsi="宋体"/>
          <w:highlight w:val="none"/>
          <w:lang w:eastAsia="zh-CN"/>
        </w:rPr>
        <w:t>；</w:t>
      </w:r>
    </w:p>
    <w:p w14:paraId="4DE9B7C3">
      <w:pPr>
        <w:pStyle w:val="23"/>
        <w:rPr>
          <w:rFonts w:hint="eastAsia" w:eastAsia="宋体"/>
          <w:color w:val="auto"/>
          <w:highlight w:val="none"/>
          <w:lang w:eastAsia="zh-CN"/>
        </w:rPr>
      </w:pPr>
      <w:r>
        <w:rPr>
          <w:rFonts w:hint="eastAsia"/>
          <w:color w:val="auto"/>
          <w:highlight w:val="none"/>
        </w:rPr>
        <w:t xml:space="preserve">d) </w:t>
      </w:r>
      <w:r>
        <w:rPr>
          <w:rFonts w:hint="eastAsia"/>
          <w:color w:val="auto"/>
          <w:highlight w:val="none"/>
        </w:rPr>
        <w:tab/>
      </w:r>
      <w:r>
        <w:rPr>
          <w:rFonts w:hint="eastAsia"/>
          <w:color w:val="auto"/>
          <w:highlight w:val="none"/>
        </w:rPr>
        <w:t>配套发动机符合国家环保部门相关要求的排气污染物检验报告复印件或环保信息社会公开文件复印件；（适用时）</w:t>
      </w:r>
      <w:r>
        <w:rPr>
          <w:rFonts w:hint="eastAsia"/>
          <w:color w:val="auto"/>
          <w:highlight w:val="none"/>
          <w:lang w:eastAsia="zh-CN"/>
        </w:rPr>
        <w:t>；</w:t>
      </w:r>
    </w:p>
    <w:p w14:paraId="55032E8E">
      <w:pPr>
        <w:pStyle w:val="23"/>
        <w:rPr>
          <w:rFonts w:hint="eastAsia"/>
          <w:color w:val="auto"/>
          <w:highlight w:val="none"/>
          <w:lang w:eastAsia="zh-CN"/>
        </w:rPr>
      </w:pPr>
      <w:r>
        <w:rPr>
          <w:rFonts w:hint="eastAsia"/>
          <w:color w:val="auto"/>
          <w:highlight w:val="none"/>
          <w:lang w:val="en-US" w:eastAsia="zh-CN"/>
        </w:rPr>
        <w:t>e</w:t>
      </w:r>
      <w:r>
        <w:rPr>
          <w:rFonts w:hint="eastAsia"/>
          <w:color w:val="auto"/>
          <w:highlight w:val="none"/>
          <w:lang w:eastAsia="zh-CN"/>
        </w:rPr>
        <w:t>）车辆</w:t>
      </w:r>
      <w:r>
        <w:rPr>
          <w:rFonts w:hint="eastAsia"/>
          <w:color w:val="auto"/>
          <w:highlight w:val="none"/>
        </w:rPr>
        <w:t>底盘公告查询证明</w:t>
      </w:r>
      <w:r>
        <w:rPr>
          <w:rFonts w:hint="eastAsia" w:hAnsi="宋体" w:cs="宋体"/>
          <w:color w:val="000000"/>
          <w:kern w:val="0"/>
          <w:sz w:val="21"/>
          <w:szCs w:val="21"/>
          <w:highlight w:val="none"/>
          <w:lang w:val="en-US" w:eastAsia="zh-CN" w:bidi="ar"/>
        </w:rPr>
        <w:t>或</w:t>
      </w:r>
      <w:r>
        <w:rPr>
          <w:rFonts w:hint="eastAsia" w:ascii="宋体" w:hAnsi="宋体" w:eastAsia="宋体" w:cs="宋体"/>
          <w:color w:val="000000"/>
          <w:kern w:val="0"/>
          <w:sz w:val="21"/>
          <w:szCs w:val="21"/>
          <w:highlight w:val="none"/>
          <w:lang w:val="en-US" w:eastAsia="zh-CN" w:bidi="ar"/>
        </w:rPr>
        <w:t>与改装车厂的合作协议；</w:t>
      </w:r>
    </w:p>
    <w:p w14:paraId="77D57FF0">
      <w:pPr>
        <w:keepNext w:val="0"/>
        <w:keepLines w:val="0"/>
        <w:widowControl/>
        <w:suppressLineNumbers w:val="0"/>
        <w:ind w:firstLine="420" w:firstLineChars="200"/>
        <w:jc w:val="left"/>
        <w:rPr>
          <w:highlight w:val="none"/>
        </w:rPr>
      </w:pPr>
      <w:r>
        <w:rPr>
          <w:rFonts w:hint="eastAsia" w:ascii="宋体" w:hAnsi="宋体" w:eastAsia="宋体" w:cs="宋体"/>
          <w:color w:val="000000"/>
          <w:kern w:val="0"/>
          <w:sz w:val="21"/>
          <w:szCs w:val="21"/>
          <w:highlight w:val="none"/>
          <w:lang w:val="en-US" w:eastAsia="zh-CN" w:bidi="ar"/>
        </w:rPr>
        <w:t xml:space="preserve">f) </w:t>
      </w:r>
      <w:r>
        <w:rPr>
          <w:rFonts w:hint="eastAsia" w:ascii="宋体" w:hAnsi="宋体" w:cs="宋体"/>
          <w:color w:val="000000"/>
          <w:kern w:val="0"/>
          <w:sz w:val="21"/>
          <w:szCs w:val="21"/>
          <w:highlight w:val="none"/>
          <w:lang w:val="en-US" w:eastAsia="zh-CN" w:bidi="ar"/>
        </w:rPr>
        <w:t>抛撒</w:t>
      </w:r>
      <w:r>
        <w:rPr>
          <w:rFonts w:hint="eastAsia" w:ascii="宋体" w:hAnsi="宋体" w:eastAsia="宋体" w:cs="宋体"/>
          <w:color w:val="000000"/>
          <w:kern w:val="0"/>
          <w:sz w:val="21"/>
          <w:szCs w:val="21"/>
          <w:highlight w:val="none"/>
          <w:lang w:val="en-US" w:eastAsia="zh-CN" w:bidi="ar"/>
        </w:rPr>
        <w:t xml:space="preserve">仓仓体外形图样（A4 纸，复印件）。 </w:t>
      </w:r>
    </w:p>
    <w:p w14:paraId="43B68EE9">
      <w:pPr>
        <w:pStyle w:val="23"/>
        <w:rPr>
          <w:highlight w:val="none"/>
        </w:rPr>
      </w:pPr>
      <w:r>
        <w:rPr>
          <w:rFonts w:hint="eastAsia"/>
          <w:highlight w:val="none"/>
        </w:rPr>
        <w:t>以上材料需加盖制造商公章。</w:t>
      </w:r>
    </w:p>
    <w:bookmarkEnd w:id="98"/>
    <w:bookmarkEnd w:id="99"/>
    <w:bookmarkEnd w:id="100"/>
    <w:bookmarkEnd w:id="101"/>
    <w:p w14:paraId="26535A81">
      <w:pPr>
        <w:pStyle w:val="50"/>
        <w:ind w:left="-2" w:leftChars="-1"/>
        <w:rPr>
          <w:rFonts w:hint="eastAsia"/>
          <w:highlight w:val="none"/>
        </w:rPr>
      </w:pPr>
      <w:bookmarkStart w:id="105" w:name="_Toc524592597"/>
      <w:bookmarkStart w:id="106" w:name="_Toc530983870"/>
      <w:bookmarkStart w:id="107" w:name="_Toc439321818"/>
      <w:bookmarkStart w:id="108" w:name="_Toc439321751"/>
      <w:bookmarkStart w:id="109" w:name="_Toc439321879"/>
      <w:bookmarkStart w:id="110" w:name="_Toc439321921"/>
      <w:r>
        <w:rPr>
          <w:rFonts w:hint="eastAsia"/>
          <w:highlight w:val="none"/>
        </w:rPr>
        <w:t>样机确定</w:t>
      </w:r>
      <w:bookmarkEnd w:id="105"/>
      <w:bookmarkEnd w:id="106"/>
    </w:p>
    <w:p w14:paraId="163C4F63">
      <w:pPr>
        <w:pStyle w:val="50"/>
        <w:numPr>
          <w:ilvl w:val="0"/>
          <w:numId w:val="0"/>
        </w:numPr>
        <w:ind w:firstLine="420" w:firstLineChars="200"/>
        <w:rPr>
          <w:rFonts w:hint="eastAsia" w:ascii="宋体" w:eastAsia="宋体"/>
          <w:szCs w:val="20"/>
          <w:highlight w:val="none"/>
        </w:rPr>
      </w:pPr>
      <w:bookmarkStart w:id="111" w:name="_Toc525305639"/>
      <w:bookmarkStart w:id="112" w:name="_Toc526518729"/>
      <w:bookmarkStart w:id="113" w:name="_Toc526519590"/>
      <w:bookmarkStart w:id="114" w:name="_Toc524592598"/>
      <w:bookmarkStart w:id="115" w:name="_Toc528925729"/>
      <w:bookmarkStart w:id="116" w:name="_Toc530983871"/>
      <w:bookmarkStart w:id="117" w:name="_Toc525979255"/>
      <w:r>
        <w:rPr>
          <w:rFonts w:hint="eastAsia" w:ascii="宋体" w:hAnsi="Times New Roman" w:eastAsia="宋体" w:cs="Times New Roman"/>
          <w:szCs w:val="20"/>
          <w:highlight w:val="none"/>
        </w:rPr>
        <w:t>样机由制造商无偿提供且应是12个月以内生产的合格产品。由制造商提供样机2台，其中1台用于试验鉴定，另1台备用。样机由制造商按约定的时间送达指定地点。试验鉴定完成且制造商对鉴定结果无异议后，样机由制造商自行处理。</w:t>
      </w:r>
      <w:bookmarkEnd w:id="111"/>
      <w:bookmarkEnd w:id="112"/>
      <w:bookmarkEnd w:id="113"/>
      <w:bookmarkEnd w:id="114"/>
      <w:bookmarkEnd w:id="115"/>
      <w:bookmarkEnd w:id="116"/>
      <w:bookmarkEnd w:id="117"/>
    </w:p>
    <w:p w14:paraId="46C46A47">
      <w:pPr>
        <w:pStyle w:val="50"/>
        <w:ind w:left="-2" w:leftChars="-1"/>
        <w:rPr>
          <w:highlight w:val="none"/>
        </w:rPr>
      </w:pPr>
      <w:bookmarkStart w:id="118" w:name="_Toc524592599"/>
      <w:bookmarkStart w:id="119" w:name="_Toc530983873"/>
      <w:r>
        <w:rPr>
          <w:rFonts w:hint="eastAsia"/>
          <w:highlight w:val="none"/>
        </w:rPr>
        <w:t>生产量和销售量</w:t>
      </w:r>
      <w:bookmarkEnd w:id="118"/>
      <w:bookmarkEnd w:id="119"/>
    </w:p>
    <w:p w14:paraId="08BF5D5C">
      <w:pPr>
        <w:pStyle w:val="50"/>
        <w:numPr>
          <w:ilvl w:val="0"/>
          <w:numId w:val="0"/>
        </w:numPr>
        <w:ind w:firstLine="420" w:firstLineChars="200"/>
        <w:rPr>
          <w:rFonts w:hint="eastAsia" w:ascii="宋体" w:eastAsia="宋体"/>
          <w:szCs w:val="20"/>
          <w:highlight w:val="none"/>
        </w:rPr>
      </w:pPr>
      <w:bookmarkStart w:id="120" w:name="_Toc525305641"/>
      <w:bookmarkStart w:id="121" w:name="_Toc525979257"/>
      <w:bookmarkStart w:id="122" w:name="_Toc526519593"/>
      <w:bookmarkStart w:id="123" w:name="_Toc530983874"/>
      <w:bookmarkStart w:id="124" w:name="_Toc528925732"/>
      <w:bookmarkStart w:id="125" w:name="_Toc524592600"/>
      <w:bookmarkStart w:id="126" w:name="_Toc526518732"/>
      <w:r>
        <w:rPr>
          <w:rFonts w:hint="eastAsia" w:ascii="宋体" w:eastAsia="宋体"/>
          <w:szCs w:val="20"/>
          <w:highlight w:val="none"/>
        </w:rPr>
        <w:t>申请推广鉴定的定型产品生产量和销售量均不少于</w:t>
      </w:r>
      <w:r>
        <w:rPr>
          <w:rFonts w:hint="eastAsia" w:ascii="宋体" w:eastAsia="宋体"/>
          <w:szCs w:val="20"/>
          <w:highlight w:val="none"/>
          <w:lang w:val="en-US" w:eastAsia="zh-CN"/>
        </w:rPr>
        <w:t>10</w:t>
      </w:r>
      <w:r>
        <w:rPr>
          <w:rFonts w:hint="eastAsia" w:ascii="宋体" w:eastAsia="宋体"/>
          <w:szCs w:val="20"/>
          <w:highlight w:val="none"/>
        </w:rPr>
        <w:t>台。</w:t>
      </w:r>
      <w:bookmarkEnd w:id="120"/>
      <w:bookmarkEnd w:id="121"/>
      <w:bookmarkEnd w:id="122"/>
      <w:bookmarkEnd w:id="123"/>
      <w:bookmarkEnd w:id="124"/>
      <w:bookmarkEnd w:id="125"/>
      <w:bookmarkEnd w:id="126"/>
    </w:p>
    <w:p w14:paraId="0D60FCFF">
      <w:pPr>
        <w:pStyle w:val="50"/>
        <w:ind w:left="-2" w:leftChars="-1"/>
        <w:rPr>
          <w:highlight w:val="none"/>
        </w:rPr>
      </w:pPr>
      <w:bookmarkStart w:id="127" w:name="_Toc524592601"/>
      <w:bookmarkStart w:id="128" w:name="_Toc530983875"/>
      <w:r>
        <w:rPr>
          <w:rFonts w:hint="eastAsia"/>
          <w:highlight w:val="none"/>
        </w:rPr>
        <w:t>参数准确度及仪器设备</w:t>
      </w:r>
      <w:bookmarkEnd w:id="107"/>
      <w:bookmarkEnd w:id="108"/>
      <w:bookmarkEnd w:id="109"/>
      <w:bookmarkEnd w:id="110"/>
      <w:bookmarkEnd w:id="127"/>
      <w:bookmarkEnd w:id="128"/>
    </w:p>
    <w:p w14:paraId="48418549">
      <w:pPr>
        <w:pStyle w:val="23"/>
        <w:rPr>
          <w:highlight w:val="none"/>
        </w:rPr>
      </w:pPr>
      <w:bookmarkStart w:id="129" w:name="_Toc530983876"/>
      <w:r>
        <w:rPr>
          <w:rFonts w:hint="eastAsia"/>
          <w:highlight w:val="none"/>
        </w:rPr>
        <w:t>被测参数的准确度要求见表1。</w:t>
      </w:r>
      <w:r>
        <w:rPr>
          <w:rFonts w:hint="eastAsia" w:cs="宋体"/>
          <w:szCs w:val="21"/>
          <w:highlight w:val="none"/>
        </w:rPr>
        <w:t>选用仪器设备的量程和准确度应与表1的要求相匹配。试验用仪器设备应经过计量检定或校准且在有效期内</w:t>
      </w:r>
      <w:r>
        <w:rPr>
          <w:rFonts w:hint="eastAsia"/>
          <w:highlight w:val="none"/>
        </w:rPr>
        <w:t>。</w:t>
      </w:r>
    </w:p>
    <w:p w14:paraId="1417FD15">
      <w:pPr>
        <w:pStyle w:val="54"/>
        <w:numPr>
          <w:ilvl w:val="0"/>
          <w:numId w:val="0"/>
        </w:numPr>
        <w:spacing w:before="0" w:beforeLines="0" w:after="0" w:afterLines="0"/>
        <w:ind w:left="1985" w:leftChars="0" w:hanging="1843" w:firstLineChars="0"/>
        <w:rPr>
          <w:rFonts w:hint="eastAsia"/>
          <w:highlight w:val="none"/>
        </w:rPr>
      </w:pPr>
      <w:r>
        <w:rPr>
          <w:rFonts w:hint="eastAsia" w:ascii="黑体" w:hAnsi="Times New Roman" w:eastAsia="黑体"/>
          <w:b w:val="0"/>
          <w:i w:val="0"/>
          <w:sz w:val="21"/>
          <w:highlight w:val="none"/>
          <w:lang w:val="en-US" w:eastAsia="zh-CN" w:bidi="ar-SA"/>
        </w:rPr>
        <w:t>表1　</w:t>
      </w:r>
      <w:r>
        <w:rPr>
          <w:rFonts w:hint="eastAsia"/>
          <w:highlight w:val="none"/>
        </w:rPr>
        <w:t>被测参数准确度要求</w:t>
      </w:r>
      <w:bookmarkStart w:id="130" w:name="_Toc516153999"/>
      <w:bookmarkStart w:id="131" w:name="_Toc522624304"/>
      <w:bookmarkStart w:id="132" w:name="_Toc456100673"/>
      <w:bookmarkStart w:id="133" w:name="_Toc521340154"/>
      <w:bookmarkStart w:id="134" w:name="_Toc514164899"/>
      <w:bookmarkStart w:id="135" w:name="_Toc452970574"/>
    </w:p>
    <w:tbl>
      <w:tblPr>
        <w:tblStyle w:val="32"/>
        <w:tblW w:w="49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9"/>
        <w:gridCol w:w="3041"/>
        <w:gridCol w:w="2788"/>
        <w:gridCol w:w="2524"/>
      </w:tblGrid>
      <w:tr w14:paraId="4C4CD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572" w:type="pct"/>
            <w:tcBorders>
              <w:top w:val="single" w:color="auto" w:sz="4" w:space="0"/>
              <w:left w:val="single" w:color="auto" w:sz="4" w:space="0"/>
              <w:bottom w:val="single" w:color="auto" w:sz="4" w:space="0"/>
              <w:right w:val="single" w:color="auto" w:sz="4" w:space="0"/>
            </w:tcBorders>
            <w:noWrap w:val="0"/>
            <w:vAlign w:val="center"/>
          </w:tcPr>
          <w:p w14:paraId="7A17C705">
            <w:pPr>
              <w:jc w:val="center"/>
              <w:rPr>
                <w:rFonts w:ascii="宋体"/>
                <w:sz w:val="18"/>
                <w:szCs w:val="18"/>
                <w:highlight w:val="none"/>
              </w:rPr>
            </w:pPr>
            <w:r>
              <w:rPr>
                <w:rFonts w:hint="eastAsia" w:ascii="宋体" w:hAnsi="宋体"/>
                <w:sz w:val="18"/>
                <w:szCs w:val="18"/>
                <w:highlight w:val="none"/>
              </w:rPr>
              <w:t>序号</w:t>
            </w:r>
          </w:p>
        </w:tc>
        <w:tc>
          <w:tcPr>
            <w:tcW w:w="1612" w:type="pct"/>
            <w:tcBorders>
              <w:top w:val="single" w:color="auto" w:sz="4" w:space="0"/>
              <w:left w:val="single" w:color="auto" w:sz="4" w:space="0"/>
              <w:bottom w:val="single" w:color="auto" w:sz="4" w:space="0"/>
              <w:right w:val="single" w:color="auto" w:sz="4" w:space="0"/>
            </w:tcBorders>
            <w:noWrap w:val="0"/>
            <w:vAlign w:val="center"/>
          </w:tcPr>
          <w:p w14:paraId="33B17B5B">
            <w:pPr>
              <w:jc w:val="center"/>
              <w:rPr>
                <w:rFonts w:ascii="宋体" w:hAnsi="宋体"/>
                <w:bCs/>
                <w:sz w:val="18"/>
                <w:szCs w:val="18"/>
                <w:highlight w:val="none"/>
              </w:rPr>
            </w:pPr>
            <w:r>
              <w:rPr>
                <w:rFonts w:hint="eastAsia" w:ascii="宋体" w:hAnsi="宋体"/>
                <w:bCs/>
                <w:sz w:val="18"/>
                <w:szCs w:val="18"/>
                <w:highlight w:val="none"/>
              </w:rPr>
              <w:t>被测参数名称</w:t>
            </w:r>
          </w:p>
        </w:tc>
        <w:tc>
          <w:tcPr>
            <w:tcW w:w="1478" w:type="pct"/>
            <w:tcBorders>
              <w:top w:val="single" w:color="auto" w:sz="4" w:space="0"/>
              <w:left w:val="single" w:color="auto" w:sz="4" w:space="0"/>
              <w:bottom w:val="single" w:color="auto" w:sz="4" w:space="0"/>
              <w:right w:val="single" w:color="auto" w:sz="4" w:space="0"/>
            </w:tcBorders>
            <w:noWrap w:val="0"/>
            <w:vAlign w:val="center"/>
          </w:tcPr>
          <w:p w14:paraId="674EBA05">
            <w:pPr>
              <w:jc w:val="center"/>
              <w:rPr>
                <w:rFonts w:ascii="宋体" w:hAnsi="宋体"/>
                <w:bCs/>
                <w:sz w:val="18"/>
                <w:szCs w:val="18"/>
                <w:highlight w:val="none"/>
              </w:rPr>
            </w:pPr>
            <w:r>
              <w:rPr>
                <w:rFonts w:hint="eastAsia" w:ascii="宋体" w:hAnsi="宋体"/>
                <w:bCs/>
                <w:sz w:val="18"/>
                <w:szCs w:val="18"/>
                <w:highlight w:val="none"/>
              </w:rPr>
              <w:t>测量范围</w:t>
            </w:r>
          </w:p>
        </w:tc>
        <w:tc>
          <w:tcPr>
            <w:tcW w:w="1337" w:type="pct"/>
            <w:tcBorders>
              <w:top w:val="single" w:color="auto" w:sz="4" w:space="0"/>
              <w:left w:val="single" w:color="auto" w:sz="4" w:space="0"/>
              <w:bottom w:val="single" w:color="auto" w:sz="4" w:space="0"/>
              <w:right w:val="single" w:color="auto" w:sz="4" w:space="0"/>
            </w:tcBorders>
            <w:noWrap w:val="0"/>
            <w:vAlign w:val="center"/>
          </w:tcPr>
          <w:p w14:paraId="3B931225">
            <w:pPr>
              <w:jc w:val="center"/>
              <w:rPr>
                <w:rFonts w:ascii="宋体" w:hAnsi="宋体"/>
                <w:bCs/>
                <w:sz w:val="18"/>
                <w:szCs w:val="18"/>
                <w:highlight w:val="none"/>
              </w:rPr>
            </w:pPr>
            <w:r>
              <w:rPr>
                <w:rFonts w:hint="eastAsia" w:ascii="宋体" w:hAnsi="宋体"/>
                <w:bCs/>
                <w:sz w:val="18"/>
                <w:szCs w:val="18"/>
                <w:highlight w:val="none"/>
              </w:rPr>
              <w:t>准确度要求</w:t>
            </w:r>
          </w:p>
        </w:tc>
      </w:tr>
      <w:tr w14:paraId="11524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572" w:type="pct"/>
            <w:vMerge w:val="restart"/>
            <w:tcBorders>
              <w:top w:val="single" w:color="auto" w:sz="4" w:space="0"/>
              <w:left w:val="single" w:color="auto" w:sz="4" w:space="0"/>
              <w:right w:val="single" w:color="auto" w:sz="4" w:space="0"/>
            </w:tcBorders>
            <w:noWrap w:val="0"/>
            <w:vAlign w:val="center"/>
          </w:tcPr>
          <w:p w14:paraId="67861082">
            <w:pPr>
              <w:jc w:val="center"/>
              <w:rPr>
                <w:rFonts w:hint="eastAsia" w:ascii="宋体" w:hAnsi="宋体"/>
                <w:sz w:val="18"/>
                <w:szCs w:val="18"/>
                <w:highlight w:val="none"/>
              </w:rPr>
            </w:pPr>
            <w:r>
              <w:rPr>
                <w:rFonts w:ascii="宋体" w:hAnsi="宋体"/>
                <w:sz w:val="18"/>
                <w:szCs w:val="18"/>
                <w:highlight w:val="none"/>
              </w:rPr>
              <w:t>1</w:t>
            </w:r>
          </w:p>
        </w:tc>
        <w:tc>
          <w:tcPr>
            <w:tcW w:w="1612" w:type="pct"/>
            <w:vMerge w:val="restart"/>
            <w:tcBorders>
              <w:top w:val="single" w:color="auto" w:sz="4" w:space="0"/>
              <w:left w:val="single" w:color="auto" w:sz="4" w:space="0"/>
              <w:right w:val="single" w:color="auto" w:sz="4" w:space="0"/>
            </w:tcBorders>
            <w:noWrap w:val="0"/>
            <w:vAlign w:val="center"/>
          </w:tcPr>
          <w:p w14:paraId="5AC47D04">
            <w:pPr>
              <w:jc w:val="center"/>
              <w:rPr>
                <w:rFonts w:hint="eastAsia" w:ascii="宋体" w:hAnsi="宋体"/>
                <w:sz w:val="18"/>
                <w:szCs w:val="18"/>
                <w:highlight w:val="none"/>
              </w:rPr>
            </w:pPr>
            <w:r>
              <w:rPr>
                <w:rFonts w:hint="eastAsia" w:ascii="宋体" w:hAnsi="宋体"/>
                <w:sz w:val="18"/>
                <w:szCs w:val="18"/>
                <w:highlight w:val="none"/>
              </w:rPr>
              <w:t>长度</w:t>
            </w:r>
          </w:p>
        </w:tc>
        <w:tc>
          <w:tcPr>
            <w:tcW w:w="1478" w:type="pct"/>
            <w:tcBorders>
              <w:top w:val="single" w:color="auto" w:sz="4" w:space="0"/>
              <w:left w:val="single" w:color="auto" w:sz="4" w:space="0"/>
              <w:bottom w:val="single" w:color="auto" w:sz="4" w:space="0"/>
              <w:right w:val="single" w:color="auto" w:sz="4" w:space="0"/>
            </w:tcBorders>
            <w:noWrap w:val="0"/>
            <w:vAlign w:val="center"/>
          </w:tcPr>
          <w:p w14:paraId="06EE8F71">
            <w:pPr>
              <w:pStyle w:val="23"/>
              <w:ind w:firstLine="0" w:firstLineChars="0"/>
              <w:jc w:val="center"/>
              <w:rPr>
                <w:sz w:val="18"/>
                <w:szCs w:val="18"/>
                <w:highlight w:val="none"/>
              </w:rPr>
            </w:pPr>
            <w:r>
              <w:rPr>
                <w:rFonts w:hint="eastAsia"/>
                <w:sz w:val="18"/>
                <w:szCs w:val="18"/>
                <w:highlight w:val="none"/>
              </w:rPr>
              <w:t>＞5 m</w:t>
            </w:r>
          </w:p>
        </w:tc>
        <w:tc>
          <w:tcPr>
            <w:tcW w:w="1337" w:type="pct"/>
            <w:tcBorders>
              <w:top w:val="single" w:color="auto" w:sz="4" w:space="0"/>
              <w:left w:val="single" w:color="auto" w:sz="4" w:space="0"/>
              <w:bottom w:val="single" w:color="auto" w:sz="4" w:space="0"/>
              <w:right w:val="single" w:color="auto" w:sz="4" w:space="0"/>
            </w:tcBorders>
            <w:noWrap w:val="0"/>
            <w:vAlign w:val="center"/>
          </w:tcPr>
          <w:p w14:paraId="320CB17E">
            <w:pPr>
              <w:pStyle w:val="23"/>
              <w:ind w:firstLine="0" w:firstLineChars="0"/>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kern w:val="2"/>
                <w:sz w:val="18"/>
                <w:szCs w:val="18"/>
                <w:highlight w:val="none"/>
                <w:lang w:val="en-US" w:eastAsia="zh-CN" w:bidi="ar-SA"/>
              </w:rPr>
              <w:t>Ⅱ级</w:t>
            </w:r>
          </w:p>
        </w:tc>
      </w:tr>
      <w:tr w14:paraId="7F0BE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572" w:type="pct"/>
            <w:vMerge w:val="continue"/>
            <w:tcBorders>
              <w:left w:val="single" w:color="auto" w:sz="4" w:space="0"/>
              <w:bottom w:val="single" w:color="auto" w:sz="4" w:space="0"/>
              <w:right w:val="single" w:color="auto" w:sz="4" w:space="0"/>
            </w:tcBorders>
            <w:noWrap w:val="0"/>
            <w:vAlign w:val="center"/>
          </w:tcPr>
          <w:p w14:paraId="71A16BA3">
            <w:pPr>
              <w:jc w:val="center"/>
              <w:rPr>
                <w:rFonts w:ascii="宋体"/>
                <w:sz w:val="18"/>
                <w:szCs w:val="18"/>
                <w:highlight w:val="none"/>
              </w:rPr>
            </w:pPr>
          </w:p>
        </w:tc>
        <w:tc>
          <w:tcPr>
            <w:tcW w:w="1612" w:type="pct"/>
            <w:vMerge w:val="continue"/>
            <w:tcBorders>
              <w:left w:val="single" w:color="auto" w:sz="4" w:space="0"/>
              <w:bottom w:val="single" w:color="auto" w:sz="4" w:space="0"/>
              <w:right w:val="single" w:color="auto" w:sz="4" w:space="0"/>
            </w:tcBorders>
            <w:noWrap w:val="0"/>
            <w:vAlign w:val="center"/>
          </w:tcPr>
          <w:p w14:paraId="6BED8746">
            <w:pPr>
              <w:jc w:val="center"/>
              <w:rPr>
                <w:rFonts w:ascii="宋体"/>
                <w:sz w:val="18"/>
                <w:szCs w:val="18"/>
                <w:highlight w:val="none"/>
              </w:rPr>
            </w:pPr>
          </w:p>
        </w:tc>
        <w:tc>
          <w:tcPr>
            <w:tcW w:w="1478" w:type="pct"/>
            <w:tcBorders>
              <w:top w:val="single" w:color="auto" w:sz="4" w:space="0"/>
              <w:left w:val="single" w:color="auto" w:sz="4" w:space="0"/>
              <w:bottom w:val="single" w:color="auto" w:sz="4" w:space="0"/>
              <w:right w:val="single" w:color="auto" w:sz="4" w:space="0"/>
            </w:tcBorders>
            <w:noWrap w:val="0"/>
            <w:vAlign w:val="center"/>
          </w:tcPr>
          <w:p w14:paraId="5918DDF8">
            <w:pPr>
              <w:jc w:val="center"/>
              <w:rPr>
                <w:rFonts w:ascii="宋体"/>
                <w:bCs/>
                <w:sz w:val="18"/>
                <w:szCs w:val="18"/>
                <w:highlight w:val="none"/>
              </w:rPr>
            </w:pPr>
            <w:r>
              <w:rPr>
                <w:rFonts w:ascii="宋体"/>
                <w:bCs/>
                <w:sz w:val="18"/>
                <w:szCs w:val="18"/>
                <w:highlight w:val="none"/>
              </w:rPr>
              <w:t>0</w:t>
            </w:r>
            <w:r>
              <w:rPr>
                <w:rFonts w:hint="eastAsia" w:ascii="宋体"/>
                <w:bCs/>
                <w:sz w:val="18"/>
                <w:szCs w:val="18"/>
                <w:highlight w:val="none"/>
                <w:lang w:val="en-US" w:eastAsia="zh-CN"/>
              </w:rPr>
              <w:t xml:space="preserve"> </w:t>
            </w:r>
            <w:r>
              <w:rPr>
                <w:rFonts w:hint="eastAsia" w:ascii="宋体"/>
                <w:bCs/>
                <w:sz w:val="18"/>
                <w:szCs w:val="18"/>
                <w:highlight w:val="none"/>
              </w:rPr>
              <w:t>m</w:t>
            </w:r>
            <w:r>
              <w:rPr>
                <w:rFonts w:hint="eastAsia" w:ascii="宋体" w:hAnsi="宋体"/>
                <w:bCs/>
                <w:sz w:val="18"/>
                <w:szCs w:val="18"/>
                <w:highlight w:val="none"/>
              </w:rPr>
              <w:t>～5</w:t>
            </w:r>
            <w:r>
              <w:rPr>
                <w:rFonts w:hint="eastAsia" w:ascii="宋体" w:hAnsi="宋体"/>
                <w:bCs/>
                <w:sz w:val="18"/>
                <w:szCs w:val="18"/>
                <w:highlight w:val="none"/>
                <w:lang w:val="en-US" w:eastAsia="zh-CN"/>
              </w:rPr>
              <w:t xml:space="preserve"> </w:t>
            </w:r>
            <w:r>
              <w:rPr>
                <w:rFonts w:ascii="宋体" w:hAnsi="宋体"/>
                <w:bCs/>
                <w:sz w:val="18"/>
                <w:szCs w:val="18"/>
                <w:highlight w:val="none"/>
              </w:rPr>
              <w:t>m</w:t>
            </w:r>
          </w:p>
        </w:tc>
        <w:tc>
          <w:tcPr>
            <w:tcW w:w="1337" w:type="pct"/>
            <w:tcBorders>
              <w:top w:val="single" w:color="auto" w:sz="4" w:space="0"/>
              <w:left w:val="single" w:color="auto" w:sz="4" w:space="0"/>
              <w:bottom w:val="single" w:color="auto" w:sz="4" w:space="0"/>
              <w:right w:val="single" w:color="auto" w:sz="4" w:space="0"/>
            </w:tcBorders>
            <w:noWrap w:val="0"/>
            <w:vAlign w:val="center"/>
          </w:tcPr>
          <w:p w14:paraId="228FC602">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kern w:val="2"/>
                <w:sz w:val="18"/>
                <w:szCs w:val="18"/>
                <w:highlight w:val="none"/>
                <w:lang w:val="en-US" w:eastAsia="zh-CN" w:bidi="ar-SA"/>
              </w:rPr>
              <w:t>Ⅱ级</w:t>
            </w:r>
          </w:p>
        </w:tc>
      </w:tr>
      <w:tr w14:paraId="4520C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572" w:type="pct"/>
            <w:tcBorders>
              <w:top w:val="single" w:color="auto" w:sz="4" w:space="0"/>
              <w:left w:val="single" w:color="auto" w:sz="4" w:space="0"/>
              <w:right w:val="single" w:color="auto" w:sz="4" w:space="0"/>
            </w:tcBorders>
            <w:noWrap w:val="0"/>
            <w:vAlign w:val="center"/>
          </w:tcPr>
          <w:p w14:paraId="7F4AD0C0">
            <w:pPr>
              <w:jc w:val="center"/>
              <w:rPr>
                <w:rFonts w:hint="eastAsia" w:ascii="宋体" w:hAnsi="宋体"/>
                <w:sz w:val="18"/>
                <w:szCs w:val="18"/>
                <w:highlight w:val="none"/>
              </w:rPr>
            </w:pPr>
            <w:r>
              <w:rPr>
                <w:rFonts w:hint="eastAsia" w:ascii="宋体" w:hAnsi="宋体"/>
                <w:sz w:val="18"/>
                <w:szCs w:val="18"/>
                <w:highlight w:val="none"/>
              </w:rPr>
              <w:t>2</w:t>
            </w:r>
          </w:p>
        </w:tc>
        <w:tc>
          <w:tcPr>
            <w:tcW w:w="1612" w:type="pct"/>
            <w:tcBorders>
              <w:top w:val="single" w:color="auto" w:sz="4" w:space="0"/>
              <w:left w:val="single" w:color="auto" w:sz="4" w:space="0"/>
              <w:right w:val="single" w:color="auto" w:sz="4" w:space="0"/>
            </w:tcBorders>
            <w:noWrap w:val="0"/>
            <w:vAlign w:val="center"/>
          </w:tcPr>
          <w:p w14:paraId="704ED431">
            <w:pPr>
              <w:jc w:val="center"/>
              <w:rPr>
                <w:rFonts w:ascii="宋体" w:hAnsi="宋体"/>
                <w:sz w:val="18"/>
                <w:szCs w:val="18"/>
                <w:highlight w:val="none"/>
              </w:rPr>
            </w:pPr>
            <w:r>
              <w:rPr>
                <w:rFonts w:hint="eastAsia" w:ascii="宋体" w:hAnsi="宋体"/>
                <w:sz w:val="18"/>
                <w:szCs w:val="18"/>
                <w:highlight w:val="none"/>
              </w:rPr>
              <w:t>质量</w:t>
            </w:r>
          </w:p>
        </w:tc>
        <w:tc>
          <w:tcPr>
            <w:tcW w:w="1478" w:type="pct"/>
            <w:tcBorders>
              <w:top w:val="single" w:color="auto" w:sz="4" w:space="0"/>
              <w:left w:val="single" w:color="auto" w:sz="4" w:space="0"/>
              <w:bottom w:val="single" w:color="auto" w:sz="4" w:space="0"/>
              <w:right w:val="single" w:color="auto" w:sz="4" w:space="0"/>
            </w:tcBorders>
            <w:noWrap w:val="0"/>
            <w:vAlign w:val="center"/>
          </w:tcPr>
          <w:p w14:paraId="102A7158">
            <w:pPr>
              <w:jc w:val="center"/>
              <w:rPr>
                <w:rFonts w:ascii="宋体" w:hAnsi="宋体"/>
                <w:sz w:val="18"/>
                <w:szCs w:val="18"/>
                <w:highlight w:val="none"/>
              </w:rPr>
            </w:pPr>
            <w:r>
              <w:rPr>
                <w:rFonts w:hint="eastAsia" w:ascii="宋体" w:hAnsi="宋体"/>
                <w:sz w:val="18"/>
                <w:szCs w:val="18"/>
                <w:highlight w:val="none"/>
                <w:lang w:val="en-US" w:eastAsia="zh-CN"/>
              </w:rPr>
              <w:t xml:space="preserve"> </w:t>
            </w:r>
            <w:r>
              <w:rPr>
                <w:rFonts w:ascii="宋体" w:hAnsi="宋体"/>
                <w:sz w:val="18"/>
                <w:szCs w:val="18"/>
                <w:highlight w:val="none"/>
              </w:rPr>
              <w:t>0</w:t>
            </w:r>
            <w:r>
              <w:rPr>
                <w:rFonts w:hint="eastAsia" w:ascii="宋体" w:hAnsi="宋体"/>
                <w:sz w:val="18"/>
                <w:szCs w:val="18"/>
                <w:highlight w:val="none"/>
                <w:lang w:val="en-US" w:eastAsia="zh-CN"/>
              </w:rPr>
              <w:t xml:space="preserve"> </w:t>
            </w:r>
            <w:r>
              <w:rPr>
                <w:rFonts w:hint="eastAsia" w:ascii="宋体" w:hAnsi="宋体"/>
                <w:sz w:val="18"/>
                <w:szCs w:val="18"/>
                <w:highlight w:val="none"/>
              </w:rPr>
              <w:t>kg～30</w:t>
            </w:r>
            <w:r>
              <w:rPr>
                <w:rFonts w:hint="eastAsia" w:ascii="宋体" w:hAnsi="宋体"/>
                <w:sz w:val="18"/>
                <w:szCs w:val="18"/>
                <w:highlight w:val="none"/>
                <w:lang w:val="en-US" w:eastAsia="zh-CN"/>
              </w:rPr>
              <w:t xml:space="preserve"> </w:t>
            </w:r>
            <w:r>
              <w:rPr>
                <w:rFonts w:hint="eastAsia" w:ascii="宋体" w:hAnsi="宋体"/>
                <w:sz w:val="18"/>
                <w:szCs w:val="18"/>
                <w:highlight w:val="none"/>
              </w:rPr>
              <w:t>k</w:t>
            </w:r>
            <w:r>
              <w:rPr>
                <w:rFonts w:ascii="宋体" w:hAnsi="宋体"/>
                <w:sz w:val="18"/>
                <w:szCs w:val="18"/>
                <w:highlight w:val="none"/>
              </w:rPr>
              <w:t>g</w:t>
            </w:r>
          </w:p>
        </w:tc>
        <w:tc>
          <w:tcPr>
            <w:tcW w:w="1337" w:type="pct"/>
            <w:tcBorders>
              <w:top w:val="single" w:color="auto" w:sz="4" w:space="0"/>
              <w:left w:val="single" w:color="auto" w:sz="4" w:space="0"/>
              <w:bottom w:val="single" w:color="auto" w:sz="4" w:space="0"/>
              <w:right w:val="single" w:color="auto" w:sz="4" w:space="0"/>
            </w:tcBorders>
            <w:noWrap w:val="0"/>
            <w:vAlign w:val="center"/>
          </w:tcPr>
          <w:p w14:paraId="111FC822">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kern w:val="2"/>
                <w:sz w:val="18"/>
                <w:szCs w:val="18"/>
                <w:highlight w:val="none"/>
                <w:lang w:val="en-US" w:eastAsia="zh-CN" w:bidi="ar-SA"/>
              </w:rPr>
              <w:t>Ⅰ级</w:t>
            </w:r>
          </w:p>
        </w:tc>
      </w:tr>
      <w:tr w14:paraId="52305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572" w:type="pct"/>
            <w:tcBorders>
              <w:top w:val="single" w:color="auto" w:sz="4" w:space="0"/>
              <w:left w:val="single" w:color="auto" w:sz="4" w:space="0"/>
              <w:right w:val="single" w:color="auto" w:sz="4" w:space="0"/>
            </w:tcBorders>
            <w:noWrap w:val="0"/>
            <w:vAlign w:val="center"/>
          </w:tcPr>
          <w:p w14:paraId="59717AC2">
            <w:pPr>
              <w:jc w:val="center"/>
              <w:rPr>
                <w:rFonts w:ascii="宋体"/>
                <w:sz w:val="18"/>
                <w:szCs w:val="18"/>
                <w:highlight w:val="none"/>
              </w:rPr>
            </w:pPr>
            <w:r>
              <w:rPr>
                <w:rFonts w:hint="eastAsia" w:ascii="宋体" w:hAnsi="宋体"/>
                <w:sz w:val="18"/>
                <w:szCs w:val="18"/>
                <w:highlight w:val="none"/>
              </w:rPr>
              <w:t>3</w:t>
            </w:r>
          </w:p>
        </w:tc>
        <w:tc>
          <w:tcPr>
            <w:tcW w:w="1612" w:type="pct"/>
            <w:tcBorders>
              <w:top w:val="single" w:color="auto" w:sz="4" w:space="0"/>
              <w:left w:val="single" w:color="auto" w:sz="4" w:space="0"/>
              <w:right w:val="single" w:color="auto" w:sz="4" w:space="0"/>
            </w:tcBorders>
            <w:noWrap w:val="0"/>
            <w:vAlign w:val="center"/>
          </w:tcPr>
          <w:p w14:paraId="7069D3BE">
            <w:pPr>
              <w:jc w:val="center"/>
              <w:rPr>
                <w:rFonts w:ascii="宋体"/>
                <w:sz w:val="18"/>
                <w:szCs w:val="18"/>
                <w:highlight w:val="none"/>
              </w:rPr>
            </w:pPr>
            <w:r>
              <w:rPr>
                <w:rFonts w:hint="eastAsia" w:ascii="宋体" w:hAnsi="宋体"/>
                <w:sz w:val="18"/>
                <w:szCs w:val="18"/>
                <w:highlight w:val="none"/>
              </w:rPr>
              <w:t>时间</w:t>
            </w:r>
          </w:p>
        </w:tc>
        <w:tc>
          <w:tcPr>
            <w:tcW w:w="1478" w:type="pct"/>
            <w:tcBorders>
              <w:top w:val="single" w:color="auto" w:sz="4" w:space="0"/>
              <w:left w:val="single" w:color="auto" w:sz="4" w:space="0"/>
              <w:bottom w:val="single" w:color="auto" w:sz="4" w:space="0"/>
              <w:right w:val="single" w:color="auto" w:sz="4" w:space="0"/>
            </w:tcBorders>
            <w:noWrap w:val="0"/>
            <w:vAlign w:val="center"/>
          </w:tcPr>
          <w:p w14:paraId="6F9BA2C5">
            <w:pPr>
              <w:jc w:val="center"/>
              <w:rPr>
                <w:rFonts w:ascii="宋体"/>
                <w:sz w:val="18"/>
                <w:szCs w:val="18"/>
                <w:highlight w:val="none"/>
              </w:rPr>
            </w:pPr>
            <w:r>
              <w:rPr>
                <w:rFonts w:ascii="宋体"/>
                <w:bCs/>
                <w:sz w:val="18"/>
                <w:szCs w:val="18"/>
                <w:highlight w:val="none"/>
              </w:rPr>
              <w:t>0</w:t>
            </w:r>
            <w:r>
              <w:rPr>
                <w:rFonts w:hint="eastAsia" w:ascii="宋体"/>
                <w:bCs/>
                <w:sz w:val="18"/>
                <w:szCs w:val="18"/>
                <w:highlight w:val="none"/>
                <w:lang w:val="en-US" w:eastAsia="zh-CN"/>
              </w:rPr>
              <w:t xml:space="preserve"> </w:t>
            </w:r>
            <w:r>
              <w:rPr>
                <w:rFonts w:hint="eastAsia" w:ascii="宋体"/>
                <w:bCs/>
                <w:sz w:val="18"/>
                <w:szCs w:val="18"/>
                <w:highlight w:val="none"/>
              </w:rPr>
              <w:t>h</w:t>
            </w:r>
            <w:r>
              <w:rPr>
                <w:rFonts w:hint="eastAsia" w:ascii="宋体" w:hAnsi="宋体"/>
                <w:bCs/>
                <w:sz w:val="18"/>
                <w:szCs w:val="18"/>
                <w:highlight w:val="none"/>
              </w:rPr>
              <w:t>～</w:t>
            </w:r>
            <w:r>
              <w:rPr>
                <w:rFonts w:hint="eastAsia" w:ascii="宋体" w:hAnsi="宋体"/>
                <w:bCs/>
                <w:sz w:val="18"/>
                <w:szCs w:val="18"/>
                <w:highlight w:val="none"/>
                <w:lang w:val="en-US" w:eastAsia="zh-CN"/>
              </w:rPr>
              <w:t xml:space="preserve">24 </w:t>
            </w:r>
            <w:r>
              <w:rPr>
                <w:rFonts w:ascii="宋体" w:hAnsi="宋体"/>
                <w:bCs/>
                <w:sz w:val="18"/>
                <w:szCs w:val="18"/>
                <w:highlight w:val="none"/>
              </w:rPr>
              <w:t>h</w:t>
            </w:r>
          </w:p>
        </w:tc>
        <w:tc>
          <w:tcPr>
            <w:tcW w:w="1337" w:type="pct"/>
            <w:tcBorders>
              <w:top w:val="single" w:color="auto" w:sz="4" w:space="0"/>
              <w:left w:val="single" w:color="auto" w:sz="4" w:space="0"/>
              <w:bottom w:val="single" w:color="auto" w:sz="4" w:space="0"/>
              <w:right w:val="single" w:color="auto" w:sz="4" w:space="0"/>
            </w:tcBorders>
            <w:noWrap w:val="0"/>
            <w:vAlign w:val="center"/>
          </w:tcPr>
          <w:p w14:paraId="3E1C0E80">
            <w:pPr>
              <w:jc w:val="center"/>
              <w:rPr>
                <w:rFonts w:ascii="宋体"/>
                <w:sz w:val="18"/>
                <w:szCs w:val="18"/>
                <w:highlight w:val="none"/>
              </w:rPr>
            </w:pPr>
            <w:r>
              <w:rPr>
                <w:rFonts w:hint="eastAsia" w:ascii="宋体" w:hAnsi="宋体"/>
                <w:sz w:val="18"/>
                <w:szCs w:val="18"/>
                <w:highlight w:val="none"/>
              </w:rPr>
              <w:t>0.01</w:t>
            </w:r>
            <w:r>
              <w:rPr>
                <w:rFonts w:hint="eastAsia" w:ascii="宋体" w:hAnsi="宋体"/>
                <w:sz w:val="18"/>
                <w:szCs w:val="18"/>
                <w:highlight w:val="none"/>
                <w:lang w:val="en-US" w:eastAsia="zh-CN"/>
              </w:rPr>
              <w:t xml:space="preserve"> </w:t>
            </w:r>
            <w:r>
              <w:rPr>
                <w:rFonts w:ascii="宋体" w:hAnsi="宋体"/>
                <w:sz w:val="18"/>
                <w:szCs w:val="18"/>
                <w:highlight w:val="none"/>
              </w:rPr>
              <w:t>s</w:t>
            </w:r>
          </w:p>
        </w:tc>
      </w:tr>
      <w:tr w14:paraId="10FC4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572" w:type="pct"/>
            <w:tcBorders>
              <w:top w:val="single" w:color="auto" w:sz="4" w:space="0"/>
              <w:left w:val="single" w:color="auto" w:sz="4" w:space="0"/>
              <w:right w:val="single" w:color="auto" w:sz="4" w:space="0"/>
            </w:tcBorders>
            <w:noWrap w:val="0"/>
            <w:vAlign w:val="center"/>
          </w:tcPr>
          <w:p w14:paraId="7B681EA5">
            <w:pPr>
              <w:jc w:val="center"/>
              <w:rPr>
                <w:rFonts w:hint="eastAsia" w:ascii="宋体" w:hAnsi="宋体" w:eastAsia="宋体"/>
                <w:sz w:val="18"/>
                <w:szCs w:val="18"/>
                <w:highlight w:val="none"/>
                <w:lang w:val="en-US" w:eastAsia="zh-CN"/>
              </w:rPr>
            </w:pPr>
            <w:r>
              <w:rPr>
                <w:rFonts w:hint="eastAsia" w:ascii="宋体" w:hAnsi="宋体"/>
                <w:sz w:val="18"/>
                <w:szCs w:val="18"/>
                <w:highlight w:val="none"/>
                <w:lang w:val="en-US" w:eastAsia="zh-CN"/>
              </w:rPr>
              <w:t>4</w:t>
            </w:r>
          </w:p>
        </w:tc>
        <w:tc>
          <w:tcPr>
            <w:tcW w:w="1612" w:type="pct"/>
            <w:tcBorders>
              <w:top w:val="single" w:color="auto" w:sz="4" w:space="0"/>
              <w:left w:val="single" w:color="auto" w:sz="4" w:space="0"/>
              <w:right w:val="single" w:color="auto" w:sz="4" w:space="0"/>
            </w:tcBorders>
            <w:noWrap w:val="0"/>
            <w:vAlign w:val="center"/>
          </w:tcPr>
          <w:p w14:paraId="6239F301">
            <w:pPr>
              <w:jc w:val="center"/>
              <w:rPr>
                <w:rFonts w:hint="eastAsia" w:ascii="宋体" w:hAnsi="宋体" w:eastAsia="宋体"/>
                <w:sz w:val="18"/>
                <w:szCs w:val="18"/>
                <w:highlight w:val="none"/>
                <w:lang w:val="en-US" w:eastAsia="zh-CN"/>
              </w:rPr>
            </w:pPr>
            <w:r>
              <w:rPr>
                <w:rFonts w:hint="eastAsia" w:ascii="宋体" w:hAnsi="宋体"/>
                <w:sz w:val="18"/>
                <w:szCs w:val="18"/>
                <w:highlight w:val="none"/>
                <w:lang w:val="en-US" w:eastAsia="zh-CN"/>
              </w:rPr>
              <w:t>湿度</w:t>
            </w:r>
          </w:p>
        </w:tc>
        <w:tc>
          <w:tcPr>
            <w:tcW w:w="1478" w:type="pct"/>
            <w:tcBorders>
              <w:top w:val="single" w:color="auto" w:sz="4" w:space="0"/>
              <w:left w:val="single" w:color="auto" w:sz="4" w:space="0"/>
              <w:bottom w:val="single" w:color="auto" w:sz="4" w:space="0"/>
              <w:right w:val="single" w:color="auto" w:sz="4" w:space="0"/>
            </w:tcBorders>
            <w:noWrap w:val="0"/>
            <w:vAlign w:val="center"/>
          </w:tcPr>
          <w:p w14:paraId="2C8A2311">
            <w:pPr>
              <w:jc w:val="center"/>
              <w:rPr>
                <w:rFonts w:hint="default" w:ascii="宋体" w:eastAsia="宋体"/>
                <w:bCs/>
                <w:sz w:val="18"/>
                <w:szCs w:val="18"/>
                <w:highlight w:val="none"/>
                <w:lang w:val="en-US" w:eastAsia="zh-CN"/>
              </w:rPr>
            </w:pPr>
            <w:r>
              <w:rPr>
                <w:rFonts w:hint="eastAsia" w:ascii="宋体"/>
                <w:bCs/>
                <w:sz w:val="18"/>
                <w:szCs w:val="18"/>
                <w:highlight w:val="none"/>
                <w:lang w:val="en-US" w:eastAsia="zh-CN"/>
              </w:rPr>
              <w:t>20%RH</w:t>
            </w:r>
            <w:r>
              <w:rPr>
                <w:rFonts w:hint="eastAsia" w:ascii="宋体" w:hAnsi="宋体"/>
                <w:sz w:val="18"/>
                <w:szCs w:val="18"/>
                <w:highlight w:val="none"/>
              </w:rPr>
              <w:t>～</w:t>
            </w:r>
            <w:r>
              <w:rPr>
                <w:rFonts w:hint="eastAsia" w:ascii="宋体" w:hAnsi="宋体"/>
                <w:sz w:val="18"/>
                <w:szCs w:val="18"/>
                <w:highlight w:val="none"/>
                <w:lang w:val="en-US" w:eastAsia="zh-CN"/>
              </w:rPr>
              <w:t>80%RH</w:t>
            </w:r>
          </w:p>
        </w:tc>
        <w:tc>
          <w:tcPr>
            <w:tcW w:w="1337" w:type="pct"/>
            <w:tcBorders>
              <w:top w:val="single" w:color="auto" w:sz="4" w:space="0"/>
              <w:left w:val="single" w:color="auto" w:sz="4" w:space="0"/>
              <w:bottom w:val="single" w:color="auto" w:sz="4" w:space="0"/>
              <w:right w:val="single" w:color="auto" w:sz="4" w:space="0"/>
            </w:tcBorders>
            <w:noWrap w:val="0"/>
            <w:vAlign w:val="center"/>
          </w:tcPr>
          <w:p w14:paraId="56BBCF21">
            <w:pPr>
              <w:jc w:val="center"/>
              <w:rPr>
                <w:rFonts w:hint="eastAsia" w:ascii="宋体" w:hAnsi="宋体"/>
                <w:sz w:val="18"/>
                <w:szCs w:val="18"/>
                <w:highlight w:val="none"/>
              </w:rPr>
            </w:pPr>
            <w:r>
              <w:rPr>
                <w:rFonts w:hint="eastAsia" w:ascii="宋体" w:hAnsi="宋体"/>
                <w:sz w:val="18"/>
                <w:szCs w:val="18"/>
                <w:highlight w:val="none"/>
                <w:lang w:val="en-US" w:eastAsia="zh-CN"/>
              </w:rPr>
              <w:t>5%RH</w:t>
            </w:r>
          </w:p>
        </w:tc>
      </w:tr>
      <w:tr w14:paraId="6F6D1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trPr>
        <w:tc>
          <w:tcPr>
            <w:tcW w:w="572" w:type="pct"/>
            <w:tcBorders>
              <w:top w:val="single" w:color="auto" w:sz="4" w:space="0"/>
              <w:left w:val="single" w:color="auto" w:sz="4" w:space="0"/>
              <w:right w:val="single" w:color="auto" w:sz="4" w:space="0"/>
            </w:tcBorders>
            <w:noWrap w:val="0"/>
            <w:vAlign w:val="center"/>
          </w:tcPr>
          <w:p w14:paraId="19865241">
            <w:pPr>
              <w:jc w:val="center"/>
              <w:rPr>
                <w:rFonts w:hint="eastAsia" w:ascii="宋体" w:hAnsi="宋体" w:eastAsia="宋体"/>
                <w:sz w:val="18"/>
                <w:szCs w:val="18"/>
                <w:highlight w:val="none"/>
                <w:lang w:val="en-US" w:eastAsia="zh-CN"/>
              </w:rPr>
            </w:pPr>
            <w:r>
              <w:rPr>
                <w:rFonts w:hint="eastAsia" w:ascii="宋体" w:hAnsi="宋体"/>
                <w:sz w:val="18"/>
                <w:szCs w:val="18"/>
                <w:highlight w:val="none"/>
                <w:lang w:val="en-US" w:eastAsia="zh-CN"/>
              </w:rPr>
              <w:t>5</w:t>
            </w:r>
          </w:p>
        </w:tc>
        <w:tc>
          <w:tcPr>
            <w:tcW w:w="1612" w:type="pct"/>
            <w:tcBorders>
              <w:top w:val="single" w:color="auto" w:sz="4" w:space="0"/>
              <w:left w:val="single" w:color="auto" w:sz="4" w:space="0"/>
              <w:right w:val="single" w:color="auto" w:sz="4" w:space="0"/>
            </w:tcBorders>
            <w:noWrap w:val="0"/>
            <w:vAlign w:val="center"/>
          </w:tcPr>
          <w:p w14:paraId="5B59EE2B">
            <w:pPr>
              <w:jc w:val="center"/>
              <w:rPr>
                <w:rFonts w:hint="eastAsia" w:ascii="宋体" w:hAnsi="宋体" w:eastAsia="宋体"/>
                <w:sz w:val="18"/>
                <w:szCs w:val="18"/>
                <w:highlight w:val="none"/>
                <w:lang w:eastAsia="zh-CN"/>
              </w:rPr>
            </w:pPr>
            <w:r>
              <w:rPr>
                <w:rFonts w:hint="eastAsia" w:ascii="宋体" w:hAnsi="宋体"/>
                <w:sz w:val="18"/>
                <w:szCs w:val="18"/>
                <w:highlight w:val="none"/>
                <w:lang w:eastAsia="zh-CN"/>
              </w:rPr>
              <w:t>温度</w:t>
            </w:r>
          </w:p>
        </w:tc>
        <w:tc>
          <w:tcPr>
            <w:tcW w:w="1478" w:type="pct"/>
            <w:tcBorders>
              <w:top w:val="single" w:color="auto" w:sz="4" w:space="0"/>
              <w:left w:val="single" w:color="auto" w:sz="4" w:space="0"/>
              <w:bottom w:val="single" w:color="auto" w:sz="4" w:space="0"/>
              <w:right w:val="single" w:color="auto" w:sz="4" w:space="0"/>
            </w:tcBorders>
            <w:noWrap w:val="0"/>
            <w:vAlign w:val="center"/>
          </w:tcPr>
          <w:p w14:paraId="4CAF6B8E">
            <w:pPr>
              <w:jc w:val="center"/>
              <w:rPr>
                <w:rFonts w:hint="default" w:ascii="宋体" w:eastAsia="宋体"/>
                <w:bCs/>
                <w:sz w:val="18"/>
                <w:szCs w:val="18"/>
                <w:highlight w:val="none"/>
                <w:lang w:val="en-US" w:eastAsia="zh-CN"/>
              </w:rPr>
            </w:pPr>
            <w:r>
              <w:rPr>
                <w:rFonts w:hint="eastAsia" w:ascii="宋体"/>
                <w:bCs/>
                <w:sz w:val="18"/>
                <w:szCs w:val="18"/>
                <w:highlight w:val="none"/>
                <w:lang w:val="en-US" w:eastAsia="zh-CN"/>
              </w:rPr>
              <w:t>-20 ℃</w:t>
            </w:r>
            <w:r>
              <w:rPr>
                <w:rFonts w:hint="eastAsia" w:ascii="宋体" w:hAnsi="宋体"/>
                <w:bCs/>
                <w:sz w:val="18"/>
                <w:szCs w:val="18"/>
                <w:highlight w:val="none"/>
              </w:rPr>
              <w:t>～</w:t>
            </w:r>
            <w:r>
              <w:rPr>
                <w:rFonts w:hint="eastAsia" w:ascii="宋体" w:hAnsi="宋体"/>
                <w:bCs/>
                <w:sz w:val="18"/>
                <w:szCs w:val="18"/>
                <w:highlight w:val="none"/>
                <w:lang w:val="en-US" w:eastAsia="zh-CN"/>
              </w:rPr>
              <w:t>50 ℃</w:t>
            </w:r>
          </w:p>
        </w:tc>
        <w:tc>
          <w:tcPr>
            <w:tcW w:w="1337" w:type="pct"/>
            <w:tcBorders>
              <w:top w:val="single" w:color="auto" w:sz="4" w:space="0"/>
              <w:left w:val="single" w:color="auto" w:sz="4" w:space="0"/>
              <w:bottom w:val="single" w:color="auto" w:sz="4" w:space="0"/>
              <w:right w:val="single" w:color="auto" w:sz="4" w:space="0"/>
            </w:tcBorders>
            <w:noWrap w:val="0"/>
            <w:vAlign w:val="center"/>
          </w:tcPr>
          <w:p w14:paraId="6C9A1422">
            <w:pPr>
              <w:jc w:val="center"/>
              <w:rPr>
                <w:rFonts w:hint="eastAsia" w:ascii="宋体" w:hAnsi="宋体" w:eastAsia="宋体"/>
                <w:sz w:val="18"/>
                <w:szCs w:val="18"/>
                <w:highlight w:val="none"/>
                <w:lang w:val="en-US" w:eastAsia="zh-CN"/>
              </w:rPr>
            </w:pPr>
            <w:r>
              <w:rPr>
                <w:rFonts w:hint="eastAsia" w:ascii="宋体" w:hAnsi="宋体"/>
                <w:sz w:val="18"/>
                <w:szCs w:val="18"/>
                <w:highlight w:val="none"/>
                <w:lang w:val="en-US" w:eastAsia="zh-CN"/>
              </w:rPr>
              <w:t>2 ℃</w:t>
            </w:r>
          </w:p>
        </w:tc>
      </w:tr>
      <w:tr w14:paraId="75F17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572" w:type="pct"/>
            <w:tcBorders>
              <w:top w:val="single" w:color="auto" w:sz="4" w:space="0"/>
              <w:left w:val="single" w:color="auto" w:sz="4" w:space="0"/>
              <w:bottom w:val="single" w:color="auto" w:sz="4" w:space="0"/>
              <w:right w:val="single" w:color="auto" w:sz="4" w:space="0"/>
            </w:tcBorders>
            <w:noWrap w:val="0"/>
            <w:vAlign w:val="center"/>
          </w:tcPr>
          <w:p w14:paraId="72C9714C">
            <w:pPr>
              <w:jc w:val="center"/>
              <w:rPr>
                <w:rFonts w:hint="eastAsia" w:ascii="宋体" w:hAnsi="宋体" w:eastAsia="宋体"/>
                <w:sz w:val="18"/>
                <w:szCs w:val="18"/>
                <w:highlight w:val="none"/>
                <w:lang w:eastAsia="zh-CN"/>
              </w:rPr>
            </w:pPr>
            <w:r>
              <w:rPr>
                <w:rFonts w:hint="eastAsia" w:ascii="宋体" w:hAnsi="宋体"/>
                <w:sz w:val="18"/>
                <w:szCs w:val="18"/>
                <w:highlight w:val="none"/>
                <w:lang w:val="en-US" w:eastAsia="zh-CN"/>
              </w:rPr>
              <w:t>6</w:t>
            </w:r>
          </w:p>
        </w:tc>
        <w:tc>
          <w:tcPr>
            <w:tcW w:w="1612" w:type="pct"/>
            <w:tcBorders>
              <w:top w:val="single" w:color="auto" w:sz="4" w:space="0"/>
              <w:left w:val="single" w:color="auto" w:sz="4" w:space="0"/>
              <w:bottom w:val="single" w:color="auto" w:sz="4" w:space="0"/>
              <w:right w:val="single" w:color="auto" w:sz="4" w:space="0"/>
            </w:tcBorders>
            <w:noWrap w:val="0"/>
            <w:vAlign w:val="center"/>
          </w:tcPr>
          <w:p w14:paraId="57025252">
            <w:pPr>
              <w:jc w:val="center"/>
              <w:rPr>
                <w:rFonts w:hint="eastAsia" w:ascii="宋体" w:hAnsi="宋体"/>
                <w:sz w:val="18"/>
                <w:szCs w:val="18"/>
                <w:highlight w:val="none"/>
              </w:rPr>
            </w:pPr>
            <w:r>
              <w:rPr>
                <w:rFonts w:hint="eastAsia" w:ascii="宋体" w:hAnsi="宋体"/>
                <w:sz w:val="18"/>
                <w:szCs w:val="18"/>
                <w:highlight w:val="none"/>
              </w:rPr>
              <w:t>速度</w:t>
            </w:r>
          </w:p>
        </w:tc>
        <w:tc>
          <w:tcPr>
            <w:tcW w:w="1478" w:type="pct"/>
            <w:tcBorders>
              <w:top w:val="single" w:color="auto" w:sz="4" w:space="0"/>
              <w:left w:val="single" w:color="auto" w:sz="4" w:space="0"/>
              <w:bottom w:val="single" w:color="auto" w:sz="4" w:space="0"/>
              <w:right w:val="single" w:color="auto" w:sz="4" w:space="0"/>
            </w:tcBorders>
            <w:noWrap w:val="0"/>
            <w:vAlign w:val="center"/>
          </w:tcPr>
          <w:p w14:paraId="5458FF7D">
            <w:pPr>
              <w:snapToGrid w:val="0"/>
              <w:jc w:val="center"/>
              <w:rPr>
                <w:rFonts w:hint="eastAsia" w:ascii="宋体" w:hAnsi="宋体"/>
                <w:sz w:val="18"/>
                <w:szCs w:val="18"/>
                <w:highlight w:val="none"/>
              </w:rPr>
            </w:pPr>
            <w:r>
              <w:rPr>
                <w:rFonts w:hint="eastAsia" w:ascii="宋体" w:hAnsi="宋体"/>
                <w:sz w:val="18"/>
                <w:szCs w:val="18"/>
                <w:highlight w:val="none"/>
              </w:rPr>
              <w:t>5 km/h～60 km/h</w:t>
            </w:r>
          </w:p>
        </w:tc>
        <w:tc>
          <w:tcPr>
            <w:tcW w:w="1337" w:type="pct"/>
            <w:tcBorders>
              <w:top w:val="single" w:color="auto" w:sz="4" w:space="0"/>
              <w:left w:val="single" w:color="auto" w:sz="4" w:space="0"/>
              <w:bottom w:val="single" w:color="auto" w:sz="4" w:space="0"/>
              <w:right w:val="single" w:color="auto" w:sz="4" w:space="0"/>
            </w:tcBorders>
            <w:noWrap w:val="0"/>
            <w:vAlign w:val="center"/>
          </w:tcPr>
          <w:p w14:paraId="10E6B80A">
            <w:pPr>
              <w:snapToGrid w:val="0"/>
              <w:jc w:val="center"/>
              <w:rPr>
                <w:rFonts w:hint="eastAsia" w:ascii="宋体" w:hAnsi="宋体"/>
                <w:sz w:val="18"/>
                <w:szCs w:val="18"/>
                <w:highlight w:val="none"/>
              </w:rPr>
            </w:pPr>
            <w:r>
              <w:rPr>
                <w:rFonts w:ascii="宋体" w:hAnsi="宋体"/>
                <w:sz w:val="18"/>
                <w:szCs w:val="18"/>
                <w:highlight w:val="none"/>
              </w:rPr>
              <w:t>2%</w:t>
            </w:r>
          </w:p>
        </w:tc>
      </w:tr>
      <w:tr w14:paraId="2A830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5000" w:type="pct"/>
            <w:gridSpan w:val="4"/>
            <w:tcBorders>
              <w:top w:val="single" w:color="auto" w:sz="4" w:space="0"/>
              <w:left w:val="single" w:color="auto" w:sz="4" w:space="0"/>
              <w:bottom w:val="single" w:color="auto" w:sz="4" w:space="0"/>
              <w:right w:val="single" w:color="auto" w:sz="4" w:space="0"/>
            </w:tcBorders>
            <w:noWrap w:val="0"/>
            <w:vAlign w:val="center"/>
          </w:tcPr>
          <w:p w14:paraId="6CD6463F">
            <w:pPr>
              <w:snapToGrid w:val="0"/>
              <w:jc w:val="left"/>
              <w:rPr>
                <w:rFonts w:ascii="宋体" w:hAnsi="宋体"/>
                <w:sz w:val="18"/>
                <w:szCs w:val="18"/>
                <w:highlight w:val="none"/>
              </w:rPr>
            </w:pPr>
            <w:r>
              <w:rPr>
                <w:rFonts w:hint="eastAsia" w:ascii="宋体" w:hAnsi="宋体"/>
                <w:sz w:val="18"/>
                <w:szCs w:val="18"/>
                <w:highlight w:val="none"/>
              </w:rPr>
              <w:t>注：序号</w:t>
            </w:r>
            <w:r>
              <w:rPr>
                <w:rFonts w:hint="eastAsia" w:ascii="宋体" w:hAnsi="宋体"/>
                <w:sz w:val="18"/>
                <w:szCs w:val="18"/>
                <w:highlight w:val="none"/>
                <w:lang w:val="en-US" w:eastAsia="zh-CN"/>
              </w:rPr>
              <w:t>6</w:t>
            </w:r>
            <w:r>
              <w:rPr>
                <w:rFonts w:hint="eastAsia" w:ascii="宋体" w:hAnsi="宋体"/>
                <w:sz w:val="18"/>
                <w:szCs w:val="18"/>
                <w:highlight w:val="none"/>
              </w:rPr>
              <w:t>仅适用于用测速仪器测量速度的情况。</w:t>
            </w:r>
          </w:p>
        </w:tc>
      </w:tr>
      <w:bookmarkEnd w:id="130"/>
      <w:bookmarkEnd w:id="131"/>
      <w:bookmarkEnd w:id="132"/>
      <w:bookmarkEnd w:id="133"/>
      <w:bookmarkEnd w:id="134"/>
      <w:bookmarkEnd w:id="135"/>
    </w:tbl>
    <w:p w14:paraId="35AF9A79">
      <w:pPr>
        <w:pStyle w:val="111"/>
        <w:rPr>
          <w:highlight w:val="none"/>
        </w:rPr>
      </w:pPr>
      <w:r>
        <w:rPr>
          <w:rFonts w:hint="eastAsia"/>
          <w:highlight w:val="none"/>
        </w:rPr>
        <w:t>初次鉴定</w:t>
      </w:r>
      <w:bookmarkEnd w:id="129"/>
    </w:p>
    <w:p w14:paraId="2D29D6ED">
      <w:pPr>
        <w:pStyle w:val="50"/>
        <w:ind w:left="-2" w:leftChars="-1"/>
        <w:rPr>
          <w:rFonts w:hint="eastAsia"/>
          <w:highlight w:val="none"/>
        </w:rPr>
      </w:pPr>
      <w:bookmarkStart w:id="136" w:name="_Toc530983877"/>
      <w:bookmarkStart w:id="137" w:name="_Toc439321926"/>
      <w:bookmarkStart w:id="138" w:name="_Toc439321756"/>
      <w:bookmarkStart w:id="139" w:name="_Toc439321823"/>
      <w:bookmarkStart w:id="140" w:name="_Toc439321884"/>
      <w:r>
        <w:rPr>
          <w:rFonts w:hint="eastAsia"/>
          <w:highlight w:val="none"/>
        </w:rPr>
        <w:t>一致性检查</w:t>
      </w:r>
      <w:bookmarkEnd w:id="136"/>
      <w:bookmarkEnd w:id="137"/>
      <w:bookmarkEnd w:id="138"/>
      <w:bookmarkEnd w:id="139"/>
      <w:bookmarkEnd w:id="140"/>
    </w:p>
    <w:p w14:paraId="46A701A9">
      <w:pPr>
        <w:pStyle w:val="56"/>
        <w:spacing w:before="156" w:after="156"/>
        <w:ind w:left="-4" w:leftChars="-2" w:firstLine="2"/>
        <w:rPr>
          <w:highlight w:val="none"/>
        </w:rPr>
      </w:pPr>
      <w:r>
        <w:rPr>
          <w:rFonts w:hint="eastAsia"/>
          <w:highlight w:val="none"/>
        </w:rPr>
        <w:t>检查内容和方法</w:t>
      </w:r>
    </w:p>
    <w:p w14:paraId="2BD38F38">
      <w:pPr>
        <w:pStyle w:val="23"/>
        <w:rPr>
          <w:rFonts w:hint="eastAsia"/>
          <w:highlight w:val="none"/>
        </w:rPr>
      </w:pPr>
      <w:r>
        <w:rPr>
          <w:rFonts w:hint="eastAsia"/>
          <w:highlight w:val="none"/>
        </w:rPr>
        <w:t>一致性检查项目、允许变化的限制范围及检查方法见表2。制造商填报的产品规格表的设计值应与其提供的产品执行标准、产品使用说明书所描述的产品技术规格值相一致。对照产品规格表的设计值对样机的相应项目进行一致性检查。</w:t>
      </w:r>
    </w:p>
    <w:p w14:paraId="1C1F9FE2">
      <w:pPr>
        <w:pStyle w:val="54"/>
        <w:numPr>
          <w:ilvl w:val="0"/>
          <w:numId w:val="0"/>
        </w:numPr>
        <w:tabs>
          <w:tab w:val="left" w:pos="360"/>
        </w:tabs>
        <w:spacing w:before="0" w:beforeLines="0" w:after="0" w:afterLines="0"/>
        <w:ind w:left="0" w:leftChars="0" w:firstLine="0" w:firstLineChars="0"/>
        <w:rPr>
          <w:rFonts w:hAnsi="黑体"/>
          <w:highlight w:val="none"/>
        </w:rPr>
      </w:pPr>
      <w:bookmarkStart w:id="141" w:name="_Toc439321927"/>
      <w:bookmarkStart w:id="142" w:name="_Toc439321757"/>
      <w:bookmarkStart w:id="143" w:name="_Toc530983878"/>
      <w:bookmarkStart w:id="144" w:name="_Toc439321824"/>
      <w:bookmarkStart w:id="145" w:name="_Toc439321885"/>
      <w:r>
        <w:rPr>
          <w:rFonts w:hint="eastAsia" w:ascii="黑体" w:hAnsi="Times New Roman" w:eastAsia="黑体"/>
          <w:b w:val="0"/>
          <w:i w:val="0"/>
          <w:sz w:val="21"/>
          <w:highlight w:val="none"/>
          <w:lang w:val="en-US" w:eastAsia="zh-CN" w:bidi="ar-SA"/>
        </w:rPr>
        <w:t>表2　</w:t>
      </w:r>
      <w:r>
        <w:rPr>
          <w:rFonts w:hint="eastAsia" w:hAnsi="黑体"/>
          <w:highlight w:val="none"/>
        </w:rPr>
        <w:t>一致性检查项目、限制范围及检查方法</w:t>
      </w:r>
    </w:p>
    <w:tbl>
      <w:tblPr>
        <w:tblStyle w:val="32"/>
        <w:tblW w:w="4877" w:type="pct"/>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
        <w:gridCol w:w="2708"/>
        <w:gridCol w:w="2071"/>
        <w:gridCol w:w="3570"/>
      </w:tblGrid>
      <w:tr w14:paraId="57E81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8" w:type="pct"/>
            <w:noWrap w:val="0"/>
            <w:vAlign w:val="center"/>
          </w:tcPr>
          <w:p w14:paraId="3350B222">
            <w:pPr>
              <w:pStyle w:val="23"/>
              <w:widowControl w:val="0"/>
              <w:ind w:firstLine="0" w:firstLineChars="0"/>
              <w:jc w:val="center"/>
              <w:rPr>
                <w:rFonts w:hint="eastAsia" w:hAnsi="宋体"/>
                <w:sz w:val="18"/>
                <w:szCs w:val="18"/>
                <w:highlight w:val="none"/>
              </w:rPr>
            </w:pPr>
            <w:r>
              <w:rPr>
                <w:rFonts w:hint="eastAsia" w:hAnsi="宋体"/>
                <w:sz w:val="18"/>
                <w:szCs w:val="18"/>
                <w:highlight w:val="none"/>
              </w:rPr>
              <w:t>序号</w:t>
            </w:r>
          </w:p>
        </w:tc>
        <w:tc>
          <w:tcPr>
            <w:tcW w:w="1450" w:type="pct"/>
            <w:noWrap w:val="0"/>
            <w:vAlign w:val="center"/>
          </w:tcPr>
          <w:p w14:paraId="47C94F08">
            <w:pPr>
              <w:pStyle w:val="23"/>
              <w:widowControl w:val="0"/>
              <w:ind w:firstLine="0" w:firstLineChars="0"/>
              <w:jc w:val="center"/>
              <w:rPr>
                <w:rFonts w:hAnsi="宋体"/>
                <w:sz w:val="18"/>
                <w:szCs w:val="18"/>
                <w:highlight w:val="none"/>
              </w:rPr>
            </w:pPr>
            <w:r>
              <w:rPr>
                <w:rFonts w:hint="eastAsia" w:hAnsi="宋体"/>
                <w:sz w:val="18"/>
                <w:szCs w:val="18"/>
                <w:highlight w:val="none"/>
              </w:rPr>
              <w:t>检查项目</w:t>
            </w:r>
          </w:p>
        </w:tc>
        <w:tc>
          <w:tcPr>
            <w:tcW w:w="1109" w:type="pct"/>
            <w:noWrap w:val="0"/>
            <w:vAlign w:val="center"/>
          </w:tcPr>
          <w:p w14:paraId="058B97F1">
            <w:pPr>
              <w:pStyle w:val="23"/>
              <w:widowControl w:val="0"/>
              <w:ind w:firstLine="0" w:firstLineChars="0"/>
              <w:jc w:val="center"/>
              <w:rPr>
                <w:rFonts w:hAnsi="宋体"/>
                <w:sz w:val="18"/>
                <w:szCs w:val="18"/>
                <w:highlight w:val="none"/>
              </w:rPr>
            </w:pPr>
            <w:r>
              <w:rPr>
                <w:rFonts w:hint="eastAsia" w:hAnsi="宋体"/>
                <w:sz w:val="18"/>
                <w:szCs w:val="18"/>
                <w:highlight w:val="none"/>
              </w:rPr>
              <w:t>限制范围</w:t>
            </w:r>
          </w:p>
        </w:tc>
        <w:tc>
          <w:tcPr>
            <w:tcW w:w="1912" w:type="pct"/>
            <w:noWrap w:val="0"/>
            <w:vAlign w:val="center"/>
          </w:tcPr>
          <w:p w14:paraId="01CA815C">
            <w:pPr>
              <w:pStyle w:val="23"/>
              <w:widowControl w:val="0"/>
              <w:ind w:firstLine="0" w:firstLineChars="0"/>
              <w:jc w:val="center"/>
              <w:rPr>
                <w:rFonts w:hint="eastAsia" w:hAnsi="宋体"/>
                <w:sz w:val="18"/>
                <w:szCs w:val="18"/>
                <w:highlight w:val="none"/>
              </w:rPr>
            </w:pPr>
            <w:r>
              <w:rPr>
                <w:rFonts w:hint="eastAsia" w:hAnsi="宋体"/>
                <w:sz w:val="18"/>
                <w:szCs w:val="18"/>
                <w:highlight w:val="none"/>
              </w:rPr>
              <w:t>检查方法</w:t>
            </w:r>
          </w:p>
        </w:tc>
      </w:tr>
      <w:tr w14:paraId="1DABF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28" w:type="pct"/>
            <w:noWrap w:val="0"/>
            <w:vAlign w:val="center"/>
          </w:tcPr>
          <w:p w14:paraId="3C296A76">
            <w:pPr>
              <w:pStyle w:val="23"/>
              <w:widowControl w:val="0"/>
              <w:ind w:firstLine="0" w:firstLineChars="0"/>
              <w:jc w:val="center"/>
              <w:rPr>
                <w:rFonts w:hint="eastAsia" w:hAnsi="宋体"/>
                <w:sz w:val="18"/>
                <w:szCs w:val="18"/>
                <w:highlight w:val="none"/>
              </w:rPr>
            </w:pPr>
            <w:r>
              <w:rPr>
                <w:rFonts w:hint="eastAsia" w:hAnsi="宋体"/>
                <w:sz w:val="18"/>
                <w:szCs w:val="18"/>
                <w:highlight w:val="none"/>
              </w:rPr>
              <w:t>1</w:t>
            </w:r>
          </w:p>
        </w:tc>
        <w:tc>
          <w:tcPr>
            <w:tcW w:w="1450" w:type="pct"/>
            <w:noWrap w:val="0"/>
            <w:vAlign w:val="center"/>
          </w:tcPr>
          <w:p w14:paraId="5329C588">
            <w:pPr>
              <w:pStyle w:val="23"/>
              <w:widowControl w:val="0"/>
              <w:ind w:firstLine="0" w:firstLineChars="0"/>
              <w:jc w:val="center"/>
              <w:rPr>
                <w:rFonts w:hint="eastAsia" w:hAnsi="宋体"/>
                <w:sz w:val="18"/>
                <w:szCs w:val="18"/>
                <w:highlight w:val="none"/>
              </w:rPr>
            </w:pPr>
            <w:r>
              <w:rPr>
                <w:rFonts w:hint="eastAsia" w:hAnsi="宋体"/>
                <w:sz w:val="18"/>
                <w:szCs w:val="18"/>
                <w:highlight w:val="none"/>
              </w:rPr>
              <w:t>型号名称</w:t>
            </w:r>
          </w:p>
        </w:tc>
        <w:tc>
          <w:tcPr>
            <w:tcW w:w="1109" w:type="pct"/>
            <w:noWrap w:val="0"/>
            <w:vAlign w:val="center"/>
          </w:tcPr>
          <w:p w14:paraId="170E788A">
            <w:pPr>
              <w:pStyle w:val="23"/>
              <w:ind w:firstLine="0" w:firstLineChars="0"/>
              <w:jc w:val="center"/>
              <w:rPr>
                <w:rFonts w:hAnsi="宋体"/>
                <w:sz w:val="18"/>
                <w:szCs w:val="18"/>
                <w:highlight w:val="none"/>
              </w:rPr>
            </w:pPr>
            <w:r>
              <w:rPr>
                <w:rFonts w:hint="eastAsia" w:hAnsi="宋体"/>
                <w:sz w:val="18"/>
                <w:szCs w:val="18"/>
                <w:highlight w:val="none"/>
              </w:rPr>
              <w:t>一致</w:t>
            </w:r>
          </w:p>
        </w:tc>
        <w:tc>
          <w:tcPr>
            <w:tcW w:w="1912" w:type="pct"/>
            <w:noWrap w:val="0"/>
            <w:vAlign w:val="center"/>
          </w:tcPr>
          <w:p w14:paraId="4C20839B">
            <w:pPr>
              <w:jc w:val="center"/>
              <w:rPr>
                <w:rFonts w:ascii="宋体" w:hAnsi="宋体"/>
                <w:kern w:val="0"/>
                <w:sz w:val="18"/>
                <w:szCs w:val="18"/>
                <w:highlight w:val="none"/>
              </w:rPr>
            </w:pPr>
            <w:r>
              <w:rPr>
                <w:rFonts w:hint="eastAsia" w:ascii="宋体" w:hAnsi="宋体"/>
                <w:kern w:val="0"/>
                <w:sz w:val="18"/>
                <w:szCs w:val="18"/>
                <w:highlight w:val="none"/>
              </w:rPr>
              <w:t>核对</w:t>
            </w:r>
          </w:p>
        </w:tc>
      </w:tr>
      <w:tr w14:paraId="13044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28" w:type="pct"/>
            <w:noWrap w:val="0"/>
            <w:vAlign w:val="center"/>
          </w:tcPr>
          <w:p w14:paraId="2F044F78">
            <w:pPr>
              <w:pStyle w:val="23"/>
              <w:widowControl w:val="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2</w:t>
            </w:r>
          </w:p>
        </w:tc>
        <w:tc>
          <w:tcPr>
            <w:tcW w:w="1450" w:type="pct"/>
            <w:noWrap w:val="0"/>
            <w:vAlign w:val="center"/>
          </w:tcPr>
          <w:p w14:paraId="42BCBDD1">
            <w:pPr>
              <w:pStyle w:val="23"/>
              <w:widowControl w:val="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结构型式</w:t>
            </w:r>
          </w:p>
        </w:tc>
        <w:tc>
          <w:tcPr>
            <w:tcW w:w="1109" w:type="pct"/>
            <w:noWrap w:val="0"/>
            <w:vAlign w:val="center"/>
          </w:tcPr>
          <w:p w14:paraId="69467A35">
            <w:pPr>
              <w:pStyle w:val="23"/>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一致</w:t>
            </w:r>
          </w:p>
        </w:tc>
        <w:tc>
          <w:tcPr>
            <w:tcW w:w="1912" w:type="pct"/>
            <w:noWrap w:val="0"/>
            <w:vAlign w:val="center"/>
          </w:tcPr>
          <w:p w14:paraId="47615020">
            <w:pPr>
              <w:jc w:val="center"/>
              <w:rPr>
                <w:rFonts w:hint="eastAsia" w:ascii="宋体" w:hAnsi="宋体" w:eastAsia="宋体" w:cs="Times New Roman"/>
                <w:kern w:val="2"/>
                <w:sz w:val="18"/>
                <w:szCs w:val="18"/>
                <w:highlight w:val="none"/>
                <w:lang w:val="en-US" w:eastAsia="zh-CN" w:bidi="ar-SA"/>
              </w:rPr>
            </w:pPr>
            <w:r>
              <w:rPr>
                <w:rFonts w:hint="eastAsia" w:ascii="宋体" w:hAnsi="宋体"/>
                <w:sz w:val="18"/>
                <w:szCs w:val="18"/>
                <w:highlight w:val="none"/>
              </w:rPr>
              <w:t>核对</w:t>
            </w:r>
          </w:p>
        </w:tc>
      </w:tr>
      <w:tr w14:paraId="402F9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528" w:type="pct"/>
            <w:noWrap w:val="0"/>
            <w:vAlign w:val="center"/>
          </w:tcPr>
          <w:p w14:paraId="1F879118">
            <w:pPr>
              <w:pStyle w:val="23"/>
              <w:widowControl w:val="0"/>
              <w:ind w:firstLine="0" w:firstLineChars="0"/>
              <w:jc w:val="center"/>
              <w:rPr>
                <w:rFonts w:hint="eastAsia" w:ascii="宋体" w:hAnsi="宋体" w:eastAsia="宋体" w:cs="Times New Roman"/>
                <w:sz w:val="18"/>
                <w:szCs w:val="18"/>
                <w:highlight w:val="none"/>
                <w:lang w:val="en-US" w:eastAsia="zh-CN" w:bidi="ar-SA"/>
              </w:rPr>
            </w:pPr>
            <w:r>
              <w:rPr>
                <w:rFonts w:hint="eastAsia" w:hAnsi="宋体" w:cs="Times New Roman"/>
                <w:sz w:val="18"/>
                <w:szCs w:val="18"/>
                <w:highlight w:val="none"/>
                <w:lang w:val="en-US" w:eastAsia="zh-CN" w:bidi="ar-SA"/>
              </w:rPr>
              <w:t>3</w:t>
            </w:r>
          </w:p>
        </w:tc>
        <w:tc>
          <w:tcPr>
            <w:tcW w:w="1450" w:type="pct"/>
            <w:noWrap w:val="0"/>
            <w:vAlign w:val="center"/>
          </w:tcPr>
          <w:p w14:paraId="0FF850DD">
            <w:pPr>
              <w:pStyle w:val="23"/>
              <w:widowControl w:val="0"/>
              <w:ind w:firstLine="0" w:firstLineChars="0"/>
              <w:jc w:val="center"/>
              <w:rPr>
                <w:rFonts w:hint="eastAsia" w:hAnsi="宋体" w:eastAsia="宋体"/>
                <w:sz w:val="18"/>
                <w:szCs w:val="18"/>
                <w:highlight w:val="none"/>
                <w:lang w:eastAsia="zh-CN"/>
              </w:rPr>
            </w:pPr>
            <w:r>
              <w:rPr>
                <w:rFonts w:hint="eastAsia" w:hAnsi="宋体"/>
                <w:sz w:val="18"/>
                <w:szCs w:val="18"/>
                <w:highlight w:val="none"/>
                <w:lang w:eastAsia="zh-CN"/>
              </w:rPr>
              <w:t>配套动力形式</w:t>
            </w:r>
          </w:p>
        </w:tc>
        <w:tc>
          <w:tcPr>
            <w:tcW w:w="1109" w:type="pct"/>
            <w:noWrap w:val="0"/>
            <w:vAlign w:val="center"/>
          </w:tcPr>
          <w:p w14:paraId="0247CF81">
            <w:pPr>
              <w:pStyle w:val="23"/>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一致</w:t>
            </w:r>
          </w:p>
        </w:tc>
        <w:tc>
          <w:tcPr>
            <w:tcW w:w="1912" w:type="pct"/>
            <w:noWrap w:val="0"/>
            <w:vAlign w:val="center"/>
          </w:tcPr>
          <w:p w14:paraId="5A1B5392">
            <w:pPr>
              <w:jc w:val="center"/>
              <w:rPr>
                <w:rFonts w:hint="eastAsia" w:ascii="宋体" w:hAnsi="宋体" w:eastAsia="宋体" w:cs="Times New Roman"/>
                <w:kern w:val="0"/>
                <w:sz w:val="18"/>
                <w:szCs w:val="18"/>
                <w:highlight w:val="none"/>
                <w:lang w:val="en-US" w:eastAsia="zh-CN" w:bidi="ar-SA"/>
              </w:rPr>
            </w:pPr>
            <w:r>
              <w:rPr>
                <w:rFonts w:hint="eastAsia" w:ascii="宋体" w:hAnsi="宋体"/>
                <w:kern w:val="0"/>
                <w:sz w:val="18"/>
                <w:szCs w:val="18"/>
                <w:highlight w:val="none"/>
              </w:rPr>
              <w:t>核对</w:t>
            </w:r>
          </w:p>
        </w:tc>
      </w:tr>
    </w:tbl>
    <w:p w14:paraId="2F92B271">
      <w:pPr>
        <w:pStyle w:val="54"/>
        <w:numPr>
          <w:ilvl w:val="0"/>
          <w:numId w:val="0"/>
        </w:numPr>
        <w:tabs>
          <w:tab w:val="left" w:pos="360"/>
        </w:tabs>
        <w:spacing w:before="0" w:beforeLines="0" w:after="0" w:afterLines="0"/>
        <w:ind w:left="0" w:leftChars="0" w:firstLine="0" w:firstLineChars="0"/>
        <w:rPr>
          <w:rFonts w:hint="eastAsia" w:ascii="黑体" w:hAnsi="Times New Roman" w:eastAsia="黑体"/>
          <w:b w:val="0"/>
          <w:i w:val="0"/>
          <w:sz w:val="21"/>
          <w:highlight w:val="none"/>
          <w:lang w:val="en-US" w:eastAsia="zh-CN" w:bidi="ar-SA"/>
        </w:rPr>
      </w:pPr>
    </w:p>
    <w:p w14:paraId="761A2425">
      <w:pPr>
        <w:pStyle w:val="54"/>
        <w:numPr>
          <w:ilvl w:val="0"/>
          <w:numId w:val="0"/>
        </w:numPr>
        <w:tabs>
          <w:tab w:val="left" w:pos="360"/>
        </w:tabs>
        <w:spacing w:before="0" w:beforeLines="0" w:after="0" w:afterLines="0"/>
        <w:ind w:left="0" w:leftChars="0" w:firstLine="0" w:firstLineChars="0"/>
        <w:rPr>
          <w:rFonts w:hint="eastAsia" w:hAnsi="黑体" w:eastAsia="黑体"/>
          <w:highlight w:val="none"/>
          <w:lang w:eastAsia="zh-CN"/>
        </w:rPr>
      </w:pPr>
      <w:r>
        <w:rPr>
          <w:rFonts w:hint="eastAsia" w:ascii="黑体" w:hAnsi="Times New Roman" w:eastAsia="黑体"/>
          <w:b w:val="0"/>
          <w:i w:val="0"/>
          <w:sz w:val="21"/>
          <w:highlight w:val="none"/>
          <w:lang w:val="en-US" w:eastAsia="zh-CN" w:bidi="ar-SA"/>
        </w:rPr>
        <w:t>表2　</w:t>
      </w:r>
      <w:r>
        <w:rPr>
          <w:rFonts w:hint="eastAsia" w:hAnsi="黑体"/>
          <w:highlight w:val="none"/>
        </w:rPr>
        <w:t>一致性检查项目、限制范围及检查方法</w:t>
      </w:r>
      <w:r>
        <w:rPr>
          <w:rFonts w:hint="eastAsia" w:hAnsi="黑体"/>
          <w:highlight w:val="none"/>
          <w:lang w:eastAsia="zh-CN"/>
        </w:rPr>
        <w:t>（续）</w:t>
      </w:r>
    </w:p>
    <w:tbl>
      <w:tblPr>
        <w:tblStyle w:val="32"/>
        <w:tblW w:w="4877" w:type="pct"/>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2702"/>
        <w:gridCol w:w="2071"/>
        <w:gridCol w:w="3590"/>
      </w:tblGrid>
      <w:tr w14:paraId="7A21F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1" w:type="pct"/>
            <w:noWrap w:val="0"/>
            <w:vAlign w:val="center"/>
          </w:tcPr>
          <w:p w14:paraId="6EB9F264">
            <w:pPr>
              <w:pStyle w:val="23"/>
              <w:widowControl w:val="0"/>
              <w:ind w:firstLine="0" w:firstLineChars="0"/>
              <w:jc w:val="center"/>
              <w:rPr>
                <w:rFonts w:hint="eastAsia" w:hAnsi="宋体"/>
                <w:sz w:val="18"/>
                <w:szCs w:val="18"/>
                <w:highlight w:val="none"/>
              </w:rPr>
            </w:pPr>
            <w:r>
              <w:rPr>
                <w:rFonts w:hint="eastAsia" w:hAnsi="宋体"/>
                <w:sz w:val="18"/>
                <w:szCs w:val="18"/>
                <w:highlight w:val="none"/>
              </w:rPr>
              <w:t>序号</w:t>
            </w:r>
          </w:p>
        </w:tc>
        <w:tc>
          <w:tcPr>
            <w:tcW w:w="1447" w:type="pct"/>
            <w:noWrap w:val="0"/>
            <w:vAlign w:val="center"/>
          </w:tcPr>
          <w:p w14:paraId="75C296C5">
            <w:pPr>
              <w:pStyle w:val="23"/>
              <w:widowControl w:val="0"/>
              <w:ind w:firstLine="0" w:firstLineChars="0"/>
              <w:jc w:val="center"/>
              <w:rPr>
                <w:rFonts w:hAnsi="宋体"/>
                <w:sz w:val="18"/>
                <w:szCs w:val="18"/>
                <w:highlight w:val="none"/>
              </w:rPr>
            </w:pPr>
            <w:r>
              <w:rPr>
                <w:rFonts w:hint="eastAsia" w:hAnsi="宋体"/>
                <w:sz w:val="18"/>
                <w:szCs w:val="18"/>
                <w:highlight w:val="none"/>
              </w:rPr>
              <w:t>检查项目</w:t>
            </w:r>
          </w:p>
        </w:tc>
        <w:tc>
          <w:tcPr>
            <w:tcW w:w="1109" w:type="pct"/>
            <w:noWrap w:val="0"/>
            <w:vAlign w:val="center"/>
          </w:tcPr>
          <w:p w14:paraId="67248DEA">
            <w:pPr>
              <w:pStyle w:val="23"/>
              <w:widowControl w:val="0"/>
              <w:ind w:firstLine="0" w:firstLineChars="0"/>
              <w:jc w:val="center"/>
              <w:rPr>
                <w:rFonts w:hAnsi="宋体"/>
                <w:sz w:val="18"/>
                <w:szCs w:val="18"/>
                <w:highlight w:val="none"/>
              </w:rPr>
            </w:pPr>
            <w:r>
              <w:rPr>
                <w:rFonts w:hint="eastAsia" w:hAnsi="宋体"/>
                <w:sz w:val="18"/>
                <w:szCs w:val="18"/>
                <w:highlight w:val="none"/>
              </w:rPr>
              <w:t>限制范围</w:t>
            </w:r>
          </w:p>
        </w:tc>
        <w:tc>
          <w:tcPr>
            <w:tcW w:w="1921" w:type="pct"/>
            <w:noWrap w:val="0"/>
            <w:vAlign w:val="center"/>
          </w:tcPr>
          <w:p w14:paraId="09D3B7A8">
            <w:pPr>
              <w:pStyle w:val="23"/>
              <w:widowControl w:val="0"/>
              <w:ind w:firstLine="0" w:firstLineChars="0"/>
              <w:jc w:val="center"/>
              <w:rPr>
                <w:rFonts w:hint="eastAsia" w:hAnsi="宋体"/>
                <w:sz w:val="18"/>
                <w:szCs w:val="18"/>
                <w:highlight w:val="none"/>
              </w:rPr>
            </w:pPr>
            <w:r>
              <w:rPr>
                <w:rFonts w:hint="eastAsia" w:hAnsi="宋体"/>
                <w:sz w:val="18"/>
                <w:szCs w:val="18"/>
                <w:highlight w:val="none"/>
              </w:rPr>
              <w:t>检查方法</w:t>
            </w:r>
          </w:p>
        </w:tc>
      </w:tr>
      <w:tr w14:paraId="29676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1" w:type="pct"/>
            <w:noWrap w:val="0"/>
            <w:vAlign w:val="center"/>
          </w:tcPr>
          <w:p w14:paraId="3FA5A844">
            <w:pPr>
              <w:pStyle w:val="23"/>
              <w:widowControl w:val="0"/>
              <w:ind w:firstLine="0" w:firstLineChars="0"/>
              <w:jc w:val="center"/>
              <w:rPr>
                <w:rFonts w:hint="eastAsia" w:ascii="宋体" w:hAnsi="宋体" w:eastAsia="宋体" w:cs="Times New Roman"/>
                <w:sz w:val="18"/>
                <w:szCs w:val="18"/>
                <w:highlight w:val="none"/>
                <w:lang w:val="en-US" w:eastAsia="zh-CN" w:bidi="ar-SA"/>
              </w:rPr>
            </w:pPr>
            <w:r>
              <w:rPr>
                <w:rFonts w:hint="eastAsia" w:hAnsi="宋体" w:cs="Times New Roman"/>
                <w:sz w:val="18"/>
                <w:szCs w:val="18"/>
                <w:highlight w:val="none"/>
                <w:lang w:val="en-US" w:eastAsia="zh-CN" w:bidi="ar-SA"/>
              </w:rPr>
              <w:t>4</w:t>
            </w:r>
          </w:p>
        </w:tc>
        <w:tc>
          <w:tcPr>
            <w:tcW w:w="1447" w:type="pct"/>
            <w:noWrap w:val="0"/>
            <w:vAlign w:val="center"/>
          </w:tcPr>
          <w:p w14:paraId="2AFCCD7C">
            <w:pPr>
              <w:pStyle w:val="23"/>
              <w:widowControl w:val="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配套动力</w:t>
            </w:r>
            <w:r>
              <w:rPr>
                <w:rFonts w:hint="eastAsia" w:hAnsi="宋体"/>
                <w:sz w:val="18"/>
                <w:szCs w:val="18"/>
                <w:highlight w:val="none"/>
                <w:lang w:eastAsia="zh-CN"/>
              </w:rPr>
              <w:t>标定功率</w:t>
            </w:r>
          </w:p>
        </w:tc>
        <w:tc>
          <w:tcPr>
            <w:tcW w:w="1109" w:type="pct"/>
            <w:noWrap w:val="0"/>
            <w:vAlign w:val="center"/>
          </w:tcPr>
          <w:p w14:paraId="553FF783">
            <w:pPr>
              <w:pStyle w:val="23"/>
              <w:ind w:firstLine="0" w:firstLineChars="0"/>
              <w:jc w:val="center"/>
              <w:rPr>
                <w:rFonts w:hint="eastAsia" w:ascii="宋体" w:hAnsi="宋体" w:eastAsia="宋体" w:cs="Times New Roman"/>
                <w:sz w:val="18"/>
                <w:szCs w:val="18"/>
                <w:highlight w:val="none"/>
                <w:lang w:val="en-US" w:eastAsia="zh-CN" w:bidi="ar-SA"/>
              </w:rPr>
            </w:pPr>
            <w:r>
              <w:rPr>
                <w:rFonts w:hint="eastAsia" w:ascii="宋体" w:hAnsi="宋体" w:eastAsia="宋体" w:cs="宋体"/>
                <w:color w:val="000000"/>
                <w:kern w:val="0"/>
                <w:sz w:val="18"/>
                <w:szCs w:val="18"/>
                <w:lang w:val="en-US" w:eastAsia="zh-CN" w:bidi="ar"/>
              </w:rPr>
              <w:t>变化幅度≤</w:t>
            </w:r>
            <w:r>
              <w:rPr>
                <w:rFonts w:hint="eastAsia" w:hAnsi="宋体" w:cs="宋体"/>
                <w:color w:val="000000"/>
                <w:kern w:val="0"/>
                <w:sz w:val="18"/>
                <w:szCs w:val="18"/>
                <w:lang w:val="en-US" w:eastAsia="zh-CN" w:bidi="ar"/>
              </w:rPr>
              <w:t>1</w:t>
            </w:r>
            <w:r>
              <w:rPr>
                <w:rFonts w:hint="eastAsia" w:ascii="宋体" w:hAnsi="宋体" w:eastAsia="宋体" w:cs="宋体"/>
                <w:color w:val="000000"/>
                <w:kern w:val="0"/>
                <w:sz w:val="18"/>
                <w:szCs w:val="18"/>
                <w:lang w:val="en-US" w:eastAsia="zh-CN" w:bidi="ar"/>
              </w:rPr>
              <w:t>0%</w:t>
            </w:r>
          </w:p>
        </w:tc>
        <w:tc>
          <w:tcPr>
            <w:tcW w:w="1921" w:type="pct"/>
            <w:noWrap w:val="0"/>
            <w:vAlign w:val="center"/>
          </w:tcPr>
          <w:p w14:paraId="44BE526F">
            <w:pPr>
              <w:jc w:val="center"/>
              <w:rPr>
                <w:rFonts w:hint="eastAsia" w:ascii="宋体" w:hAnsi="宋体" w:eastAsia="宋体" w:cs="Times New Roman"/>
                <w:kern w:val="2"/>
                <w:sz w:val="18"/>
                <w:szCs w:val="18"/>
                <w:highlight w:val="none"/>
                <w:lang w:val="en-US" w:eastAsia="zh-CN" w:bidi="ar-SA"/>
              </w:rPr>
            </w:pPr>
            <w:r>
              <w:rPr>
                <w:rFonts w:hint="eastAsia" w:ascii="宋体" w:hAnsi="宋体"/>
                <w:sz w:val="18"/>
                <w:szCs w:val="18"/>
                <w:highlight w:val="none"/>
              </w:rPr>
              <w:t>核对</w:t>
            </w:r>
          </w:p>
        </w:tc>
      </w:tr>
      <w:tr w14:paraId="11922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1" w:type="pct"/>
            <w:noWrap w:val="0"/>
            <w:vAlign w:val="center"/>
          </w:tcPr>
          <w:p w14:paraId="71385F44">
            <w:pPr>
              <w:pStyle w:val="23"/>
              <w:widowControl w:val="0"/>
              <w:ind w:firstLine="0" w:firstLineChars="0"/>
              <w:jc w:val="center"/>
              <w:rPr>
                <w:rFonts w:hint="eastAsia" w:hAnsi="宋体" w:eastAsia="宋体"/>
                <w:sz w:val="18"/>
                <w:szCs w:val="18"/>
                <w:highlight w:val="none"/>
                <w:lang w:val="en-US" w:eastAsia="zh-CN"/>
              </w:rPr>
            </w:pPr>
            <w:r>
              <w:rPr>
                <w:rFonts w:hint="eastAsia" w:hAnsi="宋体"/>
                <w:sz w:val="18"/>
                <w:szCs w:val="18"/>
                <w:highlight w:val="none"/>
                <w:lang w:val="en-US" w:eastAsia="zh-CN"/>
              </w:rPr>
              <w:t>5</w:t>
            </w:r>
          </w:p>
        </w:tc>
        <w:tc>
          <w:tcPr>
            <w:tcW w:w="1447" w:type="pct"/>
            <w:noWrap w:val="0"/>
            <w:vAlign w:val="center"/>
          </w:tcPr>
          <w:p w14:paraId="77A3B546">
            <w:pPr>
              <w:pStyle w:val="23"/>
              <w:widowControl w:val="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配套动力</w:t>
            </w:r>
            <w:r>
              <w:rPr>
                <w:rFonts w:hint="eastAsia" w:hAnsi="宋体"/>
                <w:sz w:val="18"/>
                <w:szCs w:val="18"/>
                <w:highlight w:val="none"/>
                <w:lang w:eastAsia="zh-CN"/>
              </w:rPr>
              <w:t>标定转速</w:t>
            </w:r>
          </w:p>
        </w:tc>
        <w:tc>
          <w:tcPr>
            <w:tcW w:w="1109" w:type="pct"/>
            <w:noWrap w:val="0"/>
            <w:vAlign w:val="center"/>
          </w:tcPr>
          <w:p w14:paraId="21246178">
            <w:pPr>
              <w:pStyle w:val="23"/>
              <w:ind w:firstLine="0" w:firstLineChars="0"/>
              <w:jc w:val="center"/>
              <w:rPr>
                <w:rFonts w:hint="eastAsia" w:ascii="宋体" w:hAnsi="宋体" w:eastAsia="宋体" w:cs="Times New Roman"/>
                <w:sz w:val="18"/>
                <w:szCs w:val="18"/>
                <w:highlight w:val="none"/>
                <w:lang w:val="en-US" w:eastAsia="zh-CN" w:bidi="ar-SA"/>
              </w:rPr>
            </w:pPr>
            <w:r>
              <w:rPr>
                <w:rFonts w:hint="eastAsia" w:ascii="宋体" w:hAnsi="宋体" w:eastAsia="宋体" w:cs="宋体"/>
                <w:color w:val="000000"/>
                <w:kern w:val="0"/>
                <w:sz w:val="18"/>
                <w:szCs w:val="18"/>
                <w:lang w:val="en-US" w:eastAsia="zh-CN" w:bidi="ar"/>
              </w:rPr>
              <w:t>变化幅度≤</w:t>
            </w:r>
            <w:r>
              <w:rPr>
                <w:rFonts w:hint="eastAsia" w:hAnsi="宋体" w:cs="宋体"/>
                <w:color w:val="000000"/>
                <w:kern w:val="0"/>
                <w:sz w:val="18"/>
                <w:szCs w:val="18"/>
                <w:lang w:val="en-US" w:eastAsia="zh-CN" w:bidi="ar"/>
              </w:rPr>
              <w:t>1</w:t>
            </w:r>
            <w:r>
              <w:rPr>
                <w:rFonts w:hint="eastAsia" w:ascii="宋体" w:hAnsi="宋体" w:eastAsia="宋体" w:cs="宋体"/>
                <w:color w:val="000000"/>
                <w:kern w:val="0"/>
                <w:sz w:val="18"/>
                <w:szCs w:val="18"/>
                <w:lang w:val="en-US" w:eastAsia="zh-CN" w:bidi="ar"/>
              </w:rPr>
              <w:t>0%</w:t>
            </w:r>
          </w:p>
        </w:tc>
        <w:tc>
          <w:tcPr>
            <w:tcW w:w="1921" w:type="pct"/>
            <w:noWrap w:val="0"/>
            <w:vAlign w:val="center"/>
          </w:tcPr>
          <w:p w14:paraId="4C154737">
            <w:pPr>
              <w:jc w:val="center"/>
              <w:rPr>
                <w:rFonts w:hint="eastAsia" w:ascii="宋体" w:hAnsi="宋体" w:eastAsia="宋体" w:cs="Times New Roman"/>
                <w:kern w:val="0"/>
                <w:sz w:val="18"/>
                <w:szCs w:val="18"/>
                <w:highlight w:val="none"/>
                <w:lang w:val="en-US" w:eastAsia="zh-CN" w:bidi="ar-SA"/>
              </w:rPr>
            </w:pPr>
            <w:r>
              <w:rPr>
                <w:rFonts w:hint="eastAsia" w:ascii="宋体" w:hAnsi="宋体"/>
                <w:kern w:val="0"/>
                <w:sz w:val="18"/>
                <w:szCs w:val="18"/>
                <w:highlight w:val="none"/>
              </w:rPr>
              <w:t>核对</w:t>
            </w:r>
          </w:p>
        </w:tc>
      </w:tr>
      <w:tr w14:paraId="08847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1" w:type="pct"/>
            <w:noWrap w:val="0"/>
            <w:vAlign w:val="center"/>
          </w:tcPr>
          <w:p w14:paraId="0FDA273D">
            <w:pPr>
              <w:pStyle w:val="23"/>
              <w:widowControl w:val="0"/>
              <w:ind w:firstLine="0" w:firstLineChars="0"/>
              <w:jc w:val="center"/>
              <w:rPr>
                <w:rFonts w:hint="eastAsia" w:hAnsi="宋体" w:eastAsia="宋体"/>
                <w:sz w:val="18"/>
                <w:szCs w:val="18"/>
                <w:highlight w:val="none"/>
                <w:lang w:val="en-US" w:eastAsia="zh-CN"/>
              </w:rPr>
            </w:pPr>
            <w:r>
              <w:rPr>
                <w:rFonts w:hint="eastAsia" w:hAnsi="宋体"/>
                <w:sz w:val="18"/>
                <w:szCs w:val="18"/>
                <w:highlight w:val="none"/>
                <w:lang w:val="en-US" w:eastAsia="zh-CN"/>
              </w:rPr>
              <w:t>6</w:t>
            </w:r>
          </w:p>
        </w:tc>
        <w:tc>
          <w:tcPr>
            <w:tcW w:w="1447" w:type="pct"/>
            <w:noWrap w:val="0"/>
            <w:vAlign w:val="center"/>
          </w:tcPr>
          <w:p w14:paraId="7A4B2540">
            <w:pPr>
              <w:pStyle w:val="23"/>
              <w:widowControl w:val="0"/>
              <w:ind w:firstLine="0" w:firstLineChars="0"/>
              <w:jc w:val="center"/>
              <w:rPr>
                <w:rFonts w:hint="default" w:ascii="宋体" w:hAnsi="宋体" w:eastAsia="宋体" w:cs="Times New Roman"/>
                <w:color w:val="auto"/>
                <w:sz w:val="18"/>
                <w:szCs w:val="18"/>
                <w:lang w:val="en-US" w:eastAsia="zh-CN" w:bidi="ar-SA"/>
              </w:rPr>
            </w:pPr>
            <w:r>
              <w:rPr>
                <w:rFonts w:hint="eastAsia" w:hAnsi="宋体"/>
                <w:color w:val="auto"/>
                <w:sz w:val="18"/>
                <w:szCs w:val="18"/>
                <w:lang w:eastAsia="zh-CN"/>
              </w:rPr>
              <w:t>配套电池组类型</w:t>
            </w:r>
            <w:r>
              <w:rPr>
                <w:rFonts w:hint="eastAsia" w:hAnsi="宋体"/>
                <w:color w:val="auto"/>
                <w:sz w:val="18"/>
                <w:szCs w:val="18"/>
                <w:vertAlign w:val="superscript"/>
                <w:lang w:val="en-US" w:eastAsia="zh-CN"/>
              </w:rPr>
              <w:t>*</w:t>
            </w:r>
          </w:p>
        </w:tc>
        <w:tc>
          <w:tcPr>
            <w:tcW w:w="1109" w:type="pct"/>
            <w:noWrap w:val="0"/>
            <w:vAlign w:val="center"/>
          </w:tcPr>
          <w:p w14:paraId="4332AD5C">
            <w:pPr>
              <w:pStyle w:val="23"/>
              <w:ind w:firstLine="0" w:firstLineChars="0"/>
              <w:jc w:val="center"/>
              <w:rPr>
                <w:rFonts w:hint="eastAsia" w:ascii="宋体" w:hAnsi="宋体" w:eastAsia="宋体" w:cs="Times New Roman"/>
                <w:sz w:val="18"/>
                <w:szCs w:val="18"/>
                <w:lang w:val="en-US" w:eastAsia="zh-CN" w:bidi="ar-SA"/>
              </w:rPr>
            </w:pPr>
            <w:r>
              <w:rPr>
                <w:rFonts w:hint="eastAsia" w:hAnsi="宋体"/>
                <w:sz w:val="18"/>
                <w:szCs w:val="18"/>
              </w:rPr>
              <w:t>一致</w:t>
            </w:r>
          </w:p>
        </w:tc>
        <w:tc>
          <w:tcPr>
            <w:tcW w:w="1921" w:type="pct"/>
            <w:noWrap w:val="0"/>
            <w:vAlign w:val="center"/>
          </w:tcPr>
          <w:p w14:paraId="19146BC6">
            <w:pPr>
              <w:jc w:val="center"/>
              <w:rPr>
                <w:rFonts w:hint="eastAsia" w:ascii="宋体" w:hAnsi="宋体" w:eastAsia="宋体" w:cs="Times New Roman"/>
                <w:kern w:val="2"/>
                <w:sz w:val="18"/>
                <w:szCs w:val="18"/>
                <w:lang w:val="en-US" w:eastAsia="zh-CN" w:bidi="ar-SA"/>
              </w:rPr>
            </w:pPr>
            <w:r>
              <w:rPr>
                <w:rFonts w:hint="eastAsia" w:ascii="宋体" w:hAnsi="宋体"/>
                <w:sz w:val="18"/>
                <w:szCs w:val="18"/>
              </w:rPr>
              <w:t>核对</w:t>
            </w:r>
          </w:p>
        </w:tc>
      </w:tr>
      <w:tr w14:paraId="2313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1" w:type="pct"/>
            <w:noWrap w:val="0"/>
            <w:vAlign w:val="center"/>
          </w:tcPr>
          <w:p w14:paraId="4705F447">
            <w:pPr>
              <w:pStyle w:val="23"/>
              <w:widowControl w:val="0"/>
              <w:ind w:firstLine="0" w:firstLineChars="0"/>
              <w:jc w:val="center"/>
              <w:rPr>
                <w:rFonts w:hint="eastAsia" w:hAnsi="宋体" w:eastAsia="宋体"/>
                <w:sz w:val="18"/>
                <w:szCs w:val="18"/>
                <w:highlight w:val="none"/>
                <w:lang w:val="en-US" w:eastAsia="zh-CN"/>
              </w:rPr>
            </w:pPr>
            <w:r>
              <w:rPr>
                <w:rFonts w:hint="eastAsia" w:hAnsi="宋体"/>
                <w:sz w:val="18"/>
                <w:szCs w:val="18"/>
                <w:highlight w:val="none"/>
                <w:lang w:val="en-US" w:eastAsia="zh-CN"/>
              </w:rPr>
              <w:t>7</w:t>
            </w:r>
          </w:p>
        </w:tc>
        <w:tc>
          <w:tcPr>
            <w:tcW w:w="1447" w:type="pct"/>
            <w:noWrap w:val="0"/>
            <w:vAlign w:val="center"/>
          </w:tcPr>
          <w:p w14:paraId="3F24207F">
            <w:pPr>
              <w:pStyle w:val="23"/>
              <w:widowControl w:val="0"/>
              <w:ind w:firstLine="0" w:firstLineChars="0"/>
              <w:jc w:val="center"/>
              <w:rPr>
                <w:rFonts w:hint="default" w:ascii="宋体" w:hAnsi="宋体" w:eastAsia="宋体" w:cs="Times New Roman"/>
                <w:color w:val="auto"/>
                <w:sz w:val="18"/>
                <w:szCs w:val="18"/>
                <w:lang w:val="en-US" w:eastAsia="zh-CN" w:bidi="ar-SA"/>
              </w:rPr>
            </w:pPr>
            <w:r>
              <w:rPr>
                <w:rFonts w:hint="eastAsia" w:hAnsi="宋体"/>
                <w:color w:val="auto"/>
                <w:sz w:val="18"/>
                <w:szCs w:val="18"/>
                <w:lang w:eastAsia="zh-CN"/>
              </w:rPr>
              <w:t>配套电池组额定容量</w:t>
            </w:r>
            <w:r>
              <w:rPr>
                <w:rFonts w:hint="eastAsia" w:hAnsi="宋体"/>
                <w:color w:val="auto"/>
                <w:sz w:val="18"/>
                <w:szCs w:val="18"/>
                <w:vertAlign w:val="superscript"/>
                <w:lang w:val="en-US" w:eastAsia="zh-CN"/>
              </w:rPr>
              <w:t>*</w:t>
            </w:r>
          </w:p>
        </w:tc>
        <w:tc>
          <w:tcPr>
            <w:tcW w:w="1109" w:type="pct"/>
            <w:noWrap w:val="0"/>
            <w:vAlign w:val="center"/>
          </w:tcPr>
          <w:p w14:paraId="0BB9F652">
            <w:pPr>
              <w:keepNext w:val="0"/>
              <w:keepLines w:val="0"/>
              <w:widowControl/>
              <w:suppressLineNumbers w:val="0"/>
              <w:jc w:val="center"/>
              <w:rPr>
                <w:rFonts w:hint="eastAsia" w:ascii="宋体" w:hAnsi="宋体" w:eastAsia="宋体" w:cs="Times New Roman"/>
                <w:sz w:val="18"/>
                <w:szCs w:val="18"/>
                <w:lang w:val="en-US" w:eastAsia="zh-CN" w:bidi="ar-SA"/>
              </w:rPr>
            </w:pPr>
            <w:r>
              <w:rPr>
                <w:rFonts w:hint="eastAsia" w:ascii="宋体" w:hAnsi="宋体" w:eastAsia="宋体" w:cs="宋体"/>
                <w:color w:val="000000"/>
                <w:kern w:val="0"/>
                <w:sz w:val="18"/>
                <w:szCs w:val="18"/>
                <w:lang w:val="en-US" w:eastAsia="zh-CN" w:bidi="ar"/>
              </w:rPr>
              <w:t>变化幅度≤10%</w:t>
            </w:r>
          </w:p>
        </w:tc>
        <w:tc>
          <w:tcPr>
            <w:tcW w:w="1921" w:type="pct"/>
            <w:noWrap w:val="0"/>
            <w:vAlign w:val="center"/>
          </w:tcPr>
          <w:p w14:paraId="27BD25BA">
            <w:pPr>
              <w:jc w:val="center"/>
              <w:rPr>
                <w:rFonts w:hint="eastAsia" w:ascii="宋体" w:hAnsi="宋体" w:eastAsia="宋体" w:cs="Times New Roman"/>
                <w:kern w:val="2"/>
                <w:sz w:val="18"/>
                <w:szCs w:val="18"/>
                <w:lang w:val="en-US" w:eastAsia="zh-CN" w:bidi="ar-SA"/>
              </w:rPr>
            </w:pPr>
            <w:r>
              <w:rPr>
                <w:rFonts w:hint="eastAsia" w:ascii="宋体" w:hAnsi="宋体"/>
                <w:sz w:val="18"/>
                <w:szCs w:val="18"/>
              </w:rPr>
              <w:t>核对</w:t>
            </w:r>
          </w:p>
        </w:tc>
      </w:tr>
      <w:tr w14:paraId="22CA9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1" w:type="pct"/>
            <w:noWrap w:val="0"/>
            <w:vAlign w:val="center"/>
          </w:tcPr>
          <w:p w14:paraId="08D24652">
            <w:pPr>
              <w:pStyle w:val="23"/>
              <w:widowControl w:val="0"/>
              <w:ind w:firstLine="0" w:firstLineChars="0"/>
              <w:jc w:val="center"/>
              <w:rPr>
                <w:rFonts w:hint="eastAsia" w:hAnsi="宋体" w:eastAsia="宋体"/>
                <w:sz w:val="18"/>
                <w:szCs w:val="18"/>
                <w:highlight w:val="none"/>
                <w:lang w:val="en-US" w:eastAsia="zh-CN"/>
              </w:rPr>
            </w:pPr>
            <w:r>
              <w:rPr>
                <w:rFonts w:hint="eastAsia" w:hAnsi="宋体"/>
                <w:sz w:val="18"/>
                <w:szCs w:val="18"/>
                <w:highlight w:val="none"/>
                <w:lang w:val="en-US" w:eastAsia="zh-CN"/>
              </w:rPr>
              <w:t>8</w:t>
            </w:r>
          </w:p>
        </w:tc>
        <w:tc>
          <w:tcPr>
            <w:tcW w:w="1447" w:type="pct"/>
            <w:noWrap w:val="0"/>
            <w:vAlign w:val="center"/>
          </w:tcPr>
          <w:p w14:paraId="03954B69">
            <w:pPr>
              <w:pStyle w:val="23"/>
              <w:widowControl w:val="0"/>
              <w:ind w:firstLine="0" w:firstLineChars="0"/>
              <w:jc w:val="center"/>
              <w:rPr>
                <w:rFonts w:hint="default" w:ascii="宋体" w:hAnsi="宋体" w:eastAsia="宋体" w:cs="Times New Roman"/>
                <w:color w:val="00B050"/>
                <w:sz w:val="18"/>
                <w:szCs w:val="18"/>
                <w:lang w:val="en-US" w:eastAsia="zh-CN" w:bidi="ar-SA"/>
              </w:rPr>
            </w:pPr>
            <w:r>
              <w:rPr>
                <w:rFonts w:hint="eastAsia" w:hAnsi="宋体"/>
                <w:color w:val="auto"/>
                <w:sz w:val="18"/>
                <w:szCs w:val="18"/>
                <w:lang w:eastAsia="zh-CN"/>
              </w:rPr>
              <w:t>配套电池组额定电压</w:t>
            </w:r>
            <w:r>
              <w:rPr>
                <w:rFonts w:hint="eastAsia" w:hAnsi="宋体"/>
                <w:color w:val="auto"/>
                <w:sz w:val="18"/>
                <w:szCs w:val="18"/>
                <w:vertAlign w:val="superscript"/>
                <w:lang w:val="en-US" w:eastAsia="zh-CN"/>
              </w:rPr>
              <w:t>*</w:t>
            </w:r>
          </w:p>
        </w:tc>
        <w:tc>
          <w:tcPr>
            <w:tcW w:w="1109" w:type="pct"/>
            <w:noWrap w:val="0"/>
            <w:vAlign w:val="center"/>
          </w:tcPr>
          <w:p w14:paraId="35C8B794">
            <w:pPr>
              <w:pStyle w:val="23"/>
              <w:ind w:firstLine="0" w:firstLineChars="0"/>
              <w:jc w:val="center"/>
              <w:rPr>
                <w:rFonts w:hint="eastAsia" w:ascii="宋体" w:hAnsi="宋体" w:eastAsia="宋体" w:cs="Times New Roman"/>
                <w:sz w:val="18"/>
                <w:szCs w:val="18"/>
                <w:lang w:val="en-US" w:eastAsia="zh-CN" w:bidi="ar-SA"/>
              </w:rPr>
            </w:pPr>
            <w:r>
              <w:rPr>
                <w:rFonts w:hint="eastAsia" w:hAnsi="宋体"/>
                <w:sz w:val="18"/>
                <w:szCs w:val="18"/>
                <w:lang w:eastAsia="zh-CN"/>
              </w:rPr>
              <w:t>一致</w:t>
            </w:r>
          </w:p>
        </w:tc>
        <w:tc>
          <w:tcPr>
            <w:tcW w:w="1921" w:type="pct"/>
            <w:noWrap w:val="0"/>
            <w:vAlign w:val="center"/>
          </w:tcPr>
          <w:p w14:paraId="2D3B4552">
            <w:pPr>
              <w:jc w:val="center"/>
              <w:rPr>
                <w:rFonts w:hint="eastAsia" w:ascii="宋体" w:hAnsi="宋体" w:eastAsia="宋体" w:cs="Times New Roman"/>
                <w:kern w:val="2"/>
                <w:sz w:val="18"/>
                <w:szCs w:val="18"/>
                <w:lang w:val="en-US" w:eastAsia="zh-CN" w:bidi="ar-SA"/>
              </w:rPr>
            </w:pPr>
            <w:r>
              <w:rPr>
                <w:rFonts w:hint="eastAsia" w:ascii="宋体" w:hAnsi="宋体"/>
                <w:sz w:val="18"/>
                <w:szCs w:val="18"/>
                <w:lang w:eastAsia="zh-CN"/>
              </w:rPr>
              <w:t>核对</w:t>
            </w:r>
          </w:p>
        </w:tc>
      </w:tr>
      <w:tr w14:paraId="29BCF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1" w:type="pct"/>
            <w:noWrap w:val="0"/>
            <w:vAlign w:val="center"/>
          </w:tcPr>
          <w:p w14:paraId="5415EAD2">
            <w:pPr>
              <w:pStyle w:val="23"/>
              <w:widowControl w:val="0"/>
              <w:ind w:firstLine="0" w:firstLineChars="0"/>
              <w:jc w:val="center"/>
              <w:rPr>
                <w:rFonts w:hint="eastAsia" w:hAnsi="宋体" w:eastAsia="宋体"/>
                <w:sz w:val="18"/>
                <w:szCs w:val="18"/>
                <w:highlight w:val="none"/>
                <w:lang w:val="en-US" w:eastAsia="zh-CN"/>
              </w:rPr>
            </w:pPr>
            <w:r>
              <w:rPr>
                <w:rFonts w:hint="eastAsia" w:hAnsi="宋体"/>
                <w:sz w:val="18"/>
                <w:szCs w:val="18"/>
                <w:highlight w:val="none"/>
                <w:lang w:val="en-US" w:eastAsia="zh-CN"/>
              </w:rPr>
              <w:t>9</w:t>
            </w:r>
          </w:p>
        </w:tc>
        <w:tc>
          <w:tcPr>
            <w:tcW w:w="1447" w:type="pct"/>
            <w:noWrap w:val="0"/>
            <w:vAlign w:val="center"/>
          </w:tcPr>
          <w:p w14:paraId="685705A8">
            <w:pPr>
              <w:pStyle w:val="23"/>
              <w:widowControl w:val="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lang w:eastAsia="zh-CN"/>
              </w:rPr>
              <w:t>物料仓</w:t>
            </w:r>
            <w:r>
              <w:rPr>
                <w:rFonts w:hint="eastAsia" w:hAnsi="宋体"/>
                <w:sz w:val="18"/>
                <w:szCs w:val="18"/>
                <w:highlight w:val="none"/>
              </w:rPr>
              <w:t>外形尺寸（长×宽×高）</w:t>
            </w:r>
          </w:p>
        </w:tc>
        <w:tc>
          <w:tcPr>
            <w:tcW w:w="1109" w:type="pct"/>
            <w:noWrap w:val="0"/>
            <w:vAlign w:val="center"/>
          </w:tcPr>
          <w:p w14:paraId="3A3D5497">
            <w:pPr>
              <w:pStyle w:val="23"/>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允许偏差为</w:t>
            </w:r>
            <w:r>
              <w:rPr>
                <w:rFonts w:hint="eastAsia" w:hAnsi="宋体"/>
                <w:sz w:val="18"/>
                <w:szCs w:val="18"/>
                <w:highlight w:val="none"/>
                <w:lang w:val="en-US" w:eastAsia="zh-CN"/>
              </w:rPr>
              <w:t>5</w:t>
            </w:r>
            <w:r>
              <w:rPr>
                <w:rFonts w:hint="eastAsia" w:hAnsi="宋体"/>
                <w:sz w:val="18"/>
                <w:szCs w:val="18"/>
                <w:highlight w:val="none"/>
              </w:rPr>
              <w:t>%</w:t>
            </w:r>
          </w:p>
        </w:tc>
        <w:tc>
          <w:tcPr>
            <w:tcW w:w="1921" w:type="pct"/>
            <w:noWrap w:val="0"/>
            <w:vAlign w:val="center"/>
          </w:tcPr>
          <w:p w14:paraId="731DC2C0">
            <w:pPr>
              <w:jc w:val="center"/>
              <w:rPr>
                <w:rFonts w:hint="eastAsia" w:ascii="宋体" w:hAnsi="宋体" w:eastAsia="宋体" w:cs="Times New Roman"/>
                <w:kern w:val="2"/>
                <w:sz w:val="18"/>
                <w:szCs w:val="18"/>
                <w:highlight w:val="none"/>
                <w:lang w:val="en-US" w:eastAsia="zh-CN" w:bidi="ar-SA"/>
              </w:rPr>
            </w:pPr>
            <w:r>
              <w:rPr>
                <w:rFonts w:hint="eastAsia" w:ascii="宋体" w:hAnsi="宋体"/>
                <w:sz w:val="18"/>
                <w:szCs w:val="18"/>
                <w:highlight w:val="none"/>
              </w:rPr>
              <w:t>测量</w:t>
            </w:r>
          </w:p>
        </w:tc>
      </w:tr>
      <w:tr w14:paraId="65711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1" w:type="pct"/>
            <w:noWrap w:val="0"/>
            <w:vAlign w:val="center"/>
          </w:tcPr>
          <w:p w14:paraId="2035A885">
            <w:pPr>
              <w:pStyle w:val="23"/>
              <w:widowControl w:val="0"/>
              <w:ind w:firstLine="0" w:firstLineChars="0"/>
              <w:jc w:val="center"/>
              <w:rPr>
                <w:rFonts w:hint="default" w:hAnsi="宋体" w:eastAsia="宋体"/>
                <w:sz w:val="18"/>
                <w:szCs w:val="18"/>
                <w:highlight w:val="none"/>
                <w:lang w:val="en-US" w:eastAsia="zh-CN"/>
              </w:rPr>
            </w:pPr>
            <w:r>
              <w:rPr>
                <w:rFonts w:hint="eastAsia" w:hAnsi="宋体"/>
                <w:sz w:val="18"/>
                <w:szCs w:val="18"/>
                <w:highlight w:val="none"/>
                <w:lang w:val="en-US" w:eastAsia="zh-CN"/>
              </w:rPr>
              <w:t>10</w:t>
            </w:r>
          </w:p>
        </w:tc>
        <w:tc>
          <w:tcPr>
            <w:tcW w:w="1447" w:type="pct"/>
            <w:noWrap w:val="0"/>
            <w:vAlign w:val="center"/>
          </w:tcPr>
          <w:p w14:paraId="475E89DC">
            <w:pPr>
              <w:pStyle w:val="23"/>
              <w:widowControl w:val="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lang w:eastAsia="zh-CN"/>
              </w:rPr>
              <w:t>物料仓</w:t>
            </w:r>
            <w:r>
              <w:rPr>
                <w:rFonts w:hint="eastAsia" w:hAnsi="宋体"/>
                <w:sz w:val="18"/>
                <w:szCs w:val="18"/>
                <w:highlight w:val="none"/>
              </w:rPr>
              <w:t>容积</w:t>
            </w:r>
          </w:p>
        </w:tc>
        <w:tc>
          <w:tcPr>
            <w:tcW w:w="1109" w:type="pct"/>
            <w:noWrap w:val="0"/>
            <w:vAlign w:val="center"/>
          </w:tcPr>
          <w:p w14:paraId="0CFDCF5A">
            <w:pPr>
              <w:pStyle w:val="23"/>
              <w:ind w:firstLine="0" w:firstLineChars="0"/>
              <w:jc w:val="center"/>
              <w:rPr>
                <w:rFonts w:hint="eastAsia" w:ascii="宋体" w:hAnsi="宋体" w:eastAsia="宋体" w:cs="Times New Roman"/>
                <w:sz w:val="18"/>
                <w:szCs w:val="18"/>
                <w:highlight w:val="none"/>
                <w:lang w:val="en-US" w:eastAsia="zh-CN" w:bidi="ar-SA"/>
              </w:rPr>
            </w:pPr>
            <w:r>
              <w:rPr>
                <w:rFonts w:hint="eastAsia" w:ascii="宋体" w:hAnsi="宋体" w:eastAsia="宋体" w:cs="宋体"/>
                <w:color w:val="000000"/>
                <w:kern w:val="0"/>
                <w:sz w:val="18"/>
                <w:szCs w:val="18"/>
                <w:lang w:val="en-US" w:eastAsia="zh-CN" w:bidi="ar"/>
              </w:rPr>
              <w:t>变化幅度≤10%</w:t>
            </w:r>
          </w:p>
        </w:tc>
        <w:tc>
          <w:tcPr>
            <w:tcW w:w="1921" w:type="pct"/>
            <w:noWrap w:val="0"/>
            <w:vAlign w:val="center"/>
          </w:tcPr>
          <w:p w14:paraId="50953936">
            <w:pPr>
              <w:jc w:val="center"/>
              <w:rPr>
                <w:rFonts w:hint="eastAsia" w:ascii="宋体" w:hAnsi="宋体" w:eastAsia="宋体" w:cs="Times New Roman"/>
                <w:kern w:val="2"/>
                <w:sz w:val="18"/>
                <w:szCs w:val="18"/>
                <w:highlight w:val="none"/>
                <w:lang w:val="en-US" w:eastAsia="zh-CN" w:bidi="ar-SA"/>
              </w:rPr>
            </w:pPr>
            <w:r>
              <w:rPr>
                <w:rFonts w:hint="eastAsia" w:ascii="宋体" w:hAnsi="宋体"/>
                <w:sz w:val="18"/>
                <w:szCs w:val="18"/>
                <w:highlight w:val="none"/>
                <w:lang w:eastAsia="zh-CN"/>
              </w:rPr>
              <w:t>测量</w:t>
            </w:r>
          </w:p>
        </w:tc>
      </w:tr>
      <w:tr w14:paraId="3DC67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1" w:type="pct"/>
            <w:noWrap w:val="0"/>
            <w:vAlign w:val="center"/>
          </w:tcPr>
          <w:p w14:paraId="5F5FCAB2">
            <w:pPr>
              <w:pStyle w:val="23"/>
              <w:widowControl w:val="0"/>
              <w:ind w:firstLine="0" w:firstLineChars="0"/>
              <w:jc w:val="center"/>
              <w:rPr>
                <w:rFonts w:hint="default" w:hAnsi="宋体" w:eastAsia="宋体"/>
                <w:sz w:val="18"/>
                <w:szCs w:val="18"/>
                <w:highlight w:val="none"/>
                <w:lang w:val="en-US" w:eastAsia="zh-CN"/>
              </w:rPr>
            </w:pPr>
            <w:r>
              <w:rPr>
                <w:rFonts w:hint="eastAsia" w:hAnsi="宋体"/>
                <w:sz w:val="18"/>
                <w:szCs w:val="18"/>
                <w:highlight w:val="none"/>
                <w:lang w:val="en-US" w:eastAsia="zh-CN"/>
              </w:rPr>
              <w:t>11</w:t>
            </w:r>
          </w:p>
        </w:tc>
        <w:tc>
          <w:tcPr>
            <w:tcW w:w="1447" w:type="pct"/>
            <w:noWrap w:val="0"/>
            <w:vAlign w:val="center"/>
          </w:tcPr>
          <w:p w14:paraId="1F76BCDD">
            <w:pPr>
              <w:pStyle w:val="23"/>
              <w:widowControl w:val="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最大载</w:t>
            </w:r>
            <w:r>
              <w:rPr>
                <w:rFonts w:hint="eastAsia" w:hAnsi="宋体"/>
                <w:sz w:val="18"/>
                <w:szCs w:val="18"/>
                <w:highlight w:val="none"/>
                <w:lang w:eastAsia="zh-CN"/>
              </w:rPr>
              <w:t>重量</w:t>
            </w:r>
          </w:p>
        </w:tc>
        <w:tc>
          <w:tcPr>
            <w:tcW w:w="1109" w:type="pct"/>
            <w:noWrap w:val="0"/>
            <w:vAlign w:val="center"/>
          </w:tcPr>
          <w:p w14:paraId="7A739560">
            <w:pPr>
              <w:pStyle w:val="23"/>
              <w:ind w:firstLine="0" w:firstLineChars="0"/>
              <w:jc w:val="center"/>
              <w:rPr>
                <w:rFonts w:hint="eastAsia" w:ascii="宋体" w:hAnsi="宋体" w:eastAsia="宋体" w:cs="Times New Roman"/>
                <w:sz w:val="18"/>
                <w:szCs w:val="18"/>
                <w:highlight w:val="none"/>
                <w:lang w:val="en-US" w:eastAsia="zh-CN" w:bidi="ar-SA"/>
              </w:rPr>
            </w:pPr>
            <w:r>
              <w:rPr>
                <w:rFonts w:hint="eastAsia" w:ascii="宋体" w:hAnsi="宋体" w:eastAsia="宋体" w:cs="宋体"/>
                <w:color w:val="000000"/>
                <w:kern w:val="0"/>
                <w:sz w:val="18"/>
                <w:szCs w:val="18"/>
                <w:lang w:val="en-US" w:eastAsia="zh-CN" w:bidi="ar"/>
              </w:rPr>
              <w:t>变化幅度≤10%</w:t>
            </w:r>
          </w:p>
        </w:tc>
        <w:tc>
          <w:tcPr>
            <w:tcW w:w="1921" w:type="pct"/>
            <w:noWrap w:val="0"/>
            <w:vAlign w:val="center"/>
          </w:tcPr>
          <w:p w14:paraId="1A213C71">
            <w:pPr>
              <w:jc w:val="center"/>
              <w:rPr>
                <w:rFonts w:hint="eastAsia" w:ascii="宋体" w:hAnsi="宋体" w:eastAsia="宋体" w:cs="Times New Roman"/>
                <w:kern w:val="2"/>
                <w:sz w:val="18"/>
                <w:szCs w:val="18"/>
                <w:highlight w:val="none"/>
                <w:lang w:val="en-US" w:eastAsia="zh-CN" w:bidi="ar-SA"/>
              </w:rPr>
            </w:pPr>
            <w:r>
              <w:rPr>
                <w:rFonts w:hint="eastAsia" w:ascii="宋体" w:hAnsi="宋体"/>
                <w:sz w:val="18"/>
                <w:szCs w:val="18"/>
                <w:highlight w:val="none"/>
                <w:lang w:eastAsia="zh-CN"/>
              </w:rPr>
              <w:t>测量</w:t>
            </w:r>
          </w:p>
        </w:tc>
      </w:tr>
      <w:tr w14:paraId="7E4FA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1" w:type="pct"/>
            <w:noWrap w:val="0"/>
            <w:vAlign w:val="center"/>
          </w:tcPr>
          <w:p w14:paraId="24DC901A">
            <w:pPr>
              <w:pStyle w:val="23"/>
              <w:widowControl w:val="0"/>
              <w:ind w:firstLine="0" w:firstLineChars="0"/>
              <w:jc w:val="center"/>
              <w:rPr>
                <w:rFonts w:hint="default" w:hAnsi="宋体" w:eastAsia="宋体"/>
                <w:sz w:val="18"/>
                <w:szCs w:val="18"/>
                <w:highlight w:val="none"/>
                <w:lang w:val="en-US" w:eastAsia="zh-CN"/>
              </w:rPr>
            </w:pPr>
            <w:r>
              <w:rPr>
                <w:rFonts w:hint="eastAsia" w:hAnsi="宋体"/>
                <w:sz w:val="18"/>
                <w:szCs w:val="18"/>
                <w:highlight w:val="none"/>
                <w:lang w:val="en-US" w:eastAsia="zh-CN"/>
              </w:rPr>
              <w:t>12</w:t>
            </w:r>
          </w:p>
        </w:tc>
        <w:tc>
          <w:tcPr>
            <w:tcW w:w="1447" w:type="pct"/>
            <w:noWrap w:val="0"/>
            <w:vAlign w:val="center"/>
          </w:tcPr>
          <w:p w14:paraId="394401BE">
            <w:pPr>
              <w:pStyle w:val="23"/>
              <w:widowControl w:val="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抛撒装置型式</w:t>
            </w:r>
          </w:p>
        </w:tc>
        <w:tc>
          <w:tcPr>
            <w:tcW w:w="1109" w:type="pct"/>
            <w:noWrap w:val="0"/>
            <w:vAlign w:val="center"/>
          </w:tcPr>
          <w:p w14:paraId="29C8048B">
            <w:pPr>
              <w:pStyle w:val="23"/>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一致</w:t>
            </w:r>
          </w:p>
        </w:tc>
        <w:tc>
          <w:tcPr>
            <w:tcW w:w="1921" w:type="pct"/>
            <w:noWrap w:val="0"/>
            <w:vAlign w:val="center"/>
          </w:tcPr>
          <w:p w14:paraId="0847FF27">
            <w:pPr>
              <w:jc w:val="center"/>
              <w:rPr>
                <w:rFonts w:hint="eastAsia" w:ascii="宋体" w:hAnsi="宋体" w:eastAsia="宋体" w:cs="Times New Roman"/>
                <w:kern w:val="2"/>
                <w:sz w:val="18"/>
                <w:szCs w:val="18"/>
                <w:highlight w:val="none"/>
                <w:lang w:val="en-US" w:eastAsia="zh-CN" w:bidi="ar-SA"/>
              </w:rPr>
            </w:pPr>
            <w:r>
              <w:rPr>
                <w:rFonts w:hint="eastAsia" w:ascii="宋体" w:hAnsi="宋体"/>
                <w:sz w:val="18"/>
                <w:szCs w:val="18"/>
                <w:highlight w:val="none"/>
              </w:rPr>
              <w:t>核对</w:t>
            </w:r>
          </w:p>
        </w:tc>
      </w:tr>
      <w:tr w14:paraId="33F37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1" w:type="pct"/>
            <w:noWrap w:val="0"/>
            <w:vAlign w:val="center"/>
          </w:tcPr>
          <w:p w14:paraId="2B04D211">
            <w:pPr>
              <w:pStyle w:val="23"/>
              <w:widowControl w:val="0"/>
              <w:ind w:firstLine="0" w:firstLineChars="0"/>
              <w:jc w:val="center"/>
              <w:rPr>
                <w:rFonts w:hint="default" w:hAnsi="宋体" w:eastAsia="宋体"/>
                <w:sz w:val="18"/>
                <w:szCs w:val="18"/>
                <w:highlight w:val="none"/>
                <w:lang w:val="en-US" w:eastAsia="zh-CN"/>
              </w:rPr>
            </w:pPr>
            <w:r>
              <w:rPr>
                <w:rFonts w:hint="eastAsia" w:hAnsi="宋体"/>
                <w:sz w:val="18"/>
                <w:szCs w:val="18"/>
                <w:highlight w:val="none"/>
                <w:lang w:val="en-US" w:eastAsia="zh-CN"/>
              </w:rPr>
              <w:t>13</w:t>
            </w:r>
          </w:p>
        </w:tc>
        <w:tc>
          <w:tcPr>
            <w:tcW w:w="1447" w:type="pct"/>
            <w:noWrap w:val="0"/>
            <w:vAlign w:val="center"/>
          </w:tcPr>
          <w:p w14:paraId="2991A9FB">
            <w:pPr>
              <w:pStyle w:val="23"/>
              <w:widowControl w:val="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垫料输送方式</w:t>
            </w:r>
          </w:p>
        </w:tc>
        <w:tc>
          <w:tcPr>
            <w:tcW w:w="1109" w:type="pct"/>
            <w:noWrap w:val="0"/>
            <w:vAlign w:val="center"/>
          </w:tcPr>
          <w:p w14:paraId="4D8FD616">
            <w:pPr>
              <w:pStyle w:val="23"/>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一致</w:t>
            </w:r>
          </w:p>
        </w:tc>
        <w:tc>
          <w:tcPr>
            <w:tcW w:w="1921" w:type="pct"/>
            <w:noWrap w:val="0"/>
            <w:vAlign w:val="center"/>
          </w:tcPr>
          <w:p w14:paraId="2575AC42">
            <w:pPr>
              <w:jc w:val="center"/>
              <w:rPr>
                <w:rFonts w:hint="eastAsia" w:ascii="宋体" w:hAnsi="宋体" w:eastAsia="宋体" w:cs="Times New Roman"/>
                <w:kern w:val="2"/>
                <w:sz w:val="18"/>
                <w:szCs w:val="18"/>
                <w:highlight w:val="none"/>
                <w:lang w:val="en-US" w:eastAsia="zh-CN" w:bidi="ar-SA"/>
              </w:rPr>
            </w:pPr>
            <w:r>
              <w:rPr>
                <w:rFonts w:hint="eastAsia" w:ascii="宋体" w:hAnsi="宋体"/>
                <w:sz w:val="18"/>
                <w:szCs w:val="18"/>
                <w:highlight w:val="none"/>
              </w:rPr>
              <w:t>核对</w:t>
            </w:r>
          </w:p>
        </w:tc>
      </w:tr>
      <w:tr w14:paraId="2F69D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000" w:type="pct"/>
            <w:gridSpan w:val="4"/>
            <w:noWrap w:val="0"/>
            <w:vAlign w:val="center"/>
          </w:tcPr>
          <w:p w14:paraId="0BFFBA9B">
            <w:pPr>
              <w:pStyle w:val="23"/>
              <w:widowControl w:val="0"/>
              <w:ind w:firstLine="0" w:firstLineChars="0"/>
              <w:jc w:val="left"/>
              <w:rPr>
                <w:rFonts w:hint="eastAsia" w:ascii="宋体" w:hAnsi="宋体" w:eastAsia="宋体" w:cs="宋体"/>
                <w:color w:val="000000"/>
                <w:kern w:val="0"/>
                <w:sz w:val="18"/>
                <w:szCs w:val="18"/>
                <w:highlight w:val="none"/>
                <w:lang w:val="en-US" w:eastAsia="zh-CN" w:bidi="ar"/>
              </w:rPr>
            </w:pPr>
            <w:r>
              <w:rPr>
                <w:rFonts w:hint="eastAsia" w:ascii="宋体" w:hAnsi="宋体"/>
                <w:sz w:val="18"/>
                <w:szCs w:val="18"/>
                <w:highlight w:val="none"/>
                <w:lang w:val="en-US" w:eastAsia="zh-CN"/>
              </w:rPr>
              <w:t>注：</w:t>
            </w:r>
            <w:r>
              <w:rPr>
                <w:rFonts w:hint="eastAsia" w:hAnsi="宋体" w:cs="宋体"/>
                <w:color w:val="000000"/>
                <w:kern w:val="0"/>
                <w:sz w:val="18"/>
                <w:szCs w:val="18"/>
                <w:highlight w:val="none"/>
                <w:lang w:val="en-US" w:eastAsia="zh-CN" w:bidi="ar"/>
              </w:rPr>
              <w:t xml:space="preserve"> </w:t>
            </w:r>
            <w:r>
              <w:rPr>
                <w:rFonts w:hint="eastAsia" w:ascii="宋体" w:hAnsi="宋体" w:cs="宋体"/>
                <w:color w:val="000000"/>
                <w:kern w:val="0"/>
                <w:sz w:val="21"/>
                <w:szCs w:val="21"/>
                <w:vertAlign w:val="superscript"/>
                <w:lang w:val="en-US" w:eastAsia="zh-CN" w:bidi="ar"/>
              </w:rPr>
              <w:t>*</w:t>
            </w:r>
            <w:r>
              <w:rPr>
                <w:rFonts w:hint="eastAsia" w:ascii="宋体" w:hAnsi="宋体" w:eastAsia="宋体" w:cs="宋体"/>
                <w:color w:val="000000"/>
                <w:kern w:val="0"/>
                <w:sz w:val="18"/>
                <w:szCs w:val="18"/>
                <w:highlight w:val="none"/>
                <w:lang w:val="en-US" w:eastAsia="zh-CN" w:bidi="ar"/>
              </w:rPr>
              <w:t>仅适用于以蓄电池为动力的车载式和牵引式机型。</w:t>
            </w:r>
          </w:p>
          <w:p w14:paraId="2FA7748B">
            <w:pPr>
              <w:pStyle w:val="23"/>
              <w:widowControl w:val="0"/>
              <w:ind w:firstLine="0" w:firstLineChars="0"/>
              <w:jc w:val="left"/>
              <w:rPr>
                <w:rFonts w:hint="eastAsia" w:ascii="宋体" w:hAnsi="宋体" w:eastAsia="宋体" w:cs="宋体"/>
                <w:color w:val="000000"/>
                <w:kern w:val="0"/>
                <w:sz w:val="18"/>
                <w:szCs w:val="18"/>
                <w:highlight w:val="none"/>
                <w:lang w:val="en-US" w:eastAsia="zh-CN" w:bidi="ar"/>
              </w:rPr>
            </w:pPr>
            <w:r>
              <w:rPr>
                <w:rFonts w:hint="eastAsia" w:hAnsi="宋体" w:cs="宋体"/>
                <w:color w:val="000000"/>
                <w:kern w:val="0"/>
                <w:sz w:val="18"/>
                <w:szCs w:val="18"/>
                <w:highlight w:val="none"/>
                <w:lang w:val="en-US" w:eastAsia="zh-CN" w:bidi="ar"/>
              </w:rPr>
              <w:t xml:space="preserve">     </w:t>
            </w:r>
            <w:r>
              <w:rPr>
                <w:rFonts w:hint="eastAsia" w:hAnsi="宋体"/>
                <w:sz w:val="18"/>
                <w:szCs w:val="18"/>
                <w:highlight w:val="none"/>
                <w:lang w:eastAsia="zh-CN"/>
              </w:rPr>
              <w:t>物料仓</w:t>
            </w:r>
            <w:r>
              <w:rPr>
                <w:rFonts w:hint="eastAsia" w:ascii="宋体" w:hAnsi="宋体"/>
                <w:sz w:val="18"/>
                <w:szCs w:val="18"/>
                <w:highlight w:val="none"/>
                <w:lang w:val="en-US" w:eastAsia="zh-CN"/>
              </w:rPr>
              <w:t>外形尺寸测量状态为：</w:t>
            </w:r>
            <w:r>
              <w:rPr>
                <w:rFonts w:hint="eastAsia" w:ascii="宋体" w:hAnsi="宋体" w:eastAsia="宋体" w:cs="宋体"/>
                <w:color w:val="000000"/>
                <w:kern w:val="0"/>
                <w:sz w:val="18"/>
                <w:szCs w:val="18"/>
                <w:highlight w:val="none"/>
                <w:lang w:val="en-US" w:eastAsia="zh-CN" w:bidi="ar"/>
              </w:rPr>
              <w:t>样机停放在硬化检测场地上，测量时不包含</w:t>
            </w:r>
            <w:r>
              <w:rPr>
                <w:rFonts w:hint="eastAsia" w:ascii="宋体" w:hAnsi="宋体" w:cs="宋体"/>
                <w:color w:val="000000"/>
                <w:kern w:val="0"/>
                <w:sz w:val="18"/>
                <w:szCs w:val="18"/>
                <w:highlight w:val="none"/>
                <w:lang w:val="en-US" w:eastAsia="zh-CN" w:bidi="ar"/>
              </w:rPr>
              <w:t>撒</w:t>
            </w:r>
            <w:r>
              <w:rPr>
                <w:rFonts w:hint="eastAsia" w:ascii="宋体" w:hAnsi="宋体" w:eastAsia="宋体" w:cs="宋体"/>
                <w:color w:val="000000"/>
                <w:kern w:val="0"/>
                <w:sz w:val="18"/>
                <w:szCs w:val="18"/>
                <w:highlight w:val="none"/>
                <w:lang w:val="en-US" w:eastAsia="zh-CN" w:bidi="ar"/>
              </w:rPr>
              <w:t xml:space="preserve">料口尺寸。 </w:t>
            </w:r>
          </w:p>
        </w:tc>
      </w:tr>
    </w:tbl>
    <w:p w14:paraId="413D6D78">
      <w:pPr>
        <w:pStyle w:val="56"/>
        <w:spacing w:before="156" w:after="156"/>
        <w:ind w:left="-4" w:leftChars="-2" w:firstLine="2"/>
        <w:rPr>
          <w:highlight w:val="none"/>
        </w:rPr>
      </w:pPr>
      <w:r>
        <w:rPr>
          <w:rFonts w:hint="eastAsia"/>
          <w:highlight w:val="none"/>
        </w:rPr>
        <w:t>判定规则</w:t>
      </w:r>
    </w:p>
    <w:p w14:paraId="0371E577">
      <w:pPr>
        <w:pStyle w:val="23"/>
        <w:rPr>
          <w:highlight w:val="none"/>
        </w:rPr>
      </w:pPr>
      <w:r>
        <w:rPr>
          <w:rFonts w:hint="eastAsia"/>
          <w:highlight w:val="none"/>
        </w:rPr>
        <w:t>一致性检查的全部项目结果均满足表2要求时，一致性检查结论为符合大纲要求；否则，一致性检查结论为不符合大纲要求。</w:t>
      </w:r>
    </w:p>
    <w:p w14:paraId="3E1E56EC">
      <w:pPr>
        <w:pStyle w:val="50"/>
        <w:ind w:left="-2" w:leftChars="-1"/>
        <w:rPr>
          <w:rFonts w:hint="eastAsia"/>
          <w:highlight w:val="none"/>
        </w:rPr>
      </w:pPr>
      <w:r>
        <w:rPr>
          <w:rFonts w:hint="eastAsia"/>
          <w:highlight w:val="none"/>
        </w:rPr>
        <w:t>安全性评价</w:t>
      </w:r>
      <w:bookmarkEnd w:id="141"/>
      <w:bookmarkEnd w:id="142"/>
      <w:bookmarkEnd w:id="143"/>
      <w:bookmarkEnd w:id="144"/>
      <w:bookmarkEnd w:id="145"/>
    </w:p>
    <w:p w14:paraId="4CA28FFC">
      <w:pPr>
        <w:pStyle w:val="56"/>
        <w:spacing w:before="156" w:after="156"/>
        <w:ind w:left="0"/>
        <w:rPr>
          <w:rFonts w:hint="eastAsia"/>
          <w:highlight w:val="none"/>
        </w:rPr>
      </w:pPr>
      <w:r>
        <w:rPr>
          <w:rFonts w:hint="eastAsia"/>
          <w:highlight w:val="none"/>
        </w:rPr>
        <w:t>安全性能</w:t>
      </w:r>
    </w:p>
    <w:p w14:paraId="13D5A005">
      <w:pPr>
        <w:pStyle w:val="62"/>
        <w:spacing w:before="156" w:after="156"/>
        <w:ind w:left="0"/>
        <w:rPr>
          <w:rFonts w:hint="eastAsia" w:hAnsi="黑体"/>
          <w:highlight w:val="none"/>
        </w:rPr>
      </w:pPr>
      <w:r>
        <w:rPr>
          <w:rFonts w:hint="eastAsia" w:hAnsi="黑体"/>
          <w:highlight w:val="none"/>
        </w:rPr>
        <w:t>行车制动</w:t>
      </w:r>
      <w:r>
        <w:rPr>
          <w:rFonts w:hint="eastAsia" w:hAnsi="黑体"/>
          <w:highlight w:val="none"/>
          <w:lang w:eastAsia="zh-CN"/>
        </w:rPr>
        <w:t>（适用车载式）</w:t>
      </w:r>
    </w:p>
    <w:p w14:paraId="48B710FA">
      <w:pPr>
        <w:pStyle w:val="60"/>
        <w:numPr>
          <w:ilvl w:val="0"/>
          <w:numId w:val="0"/>
        </w:numPr>
        <w:ind w:left="839" w:hanging="419"/>
        <w:rPr>
          <w:rFonts w:hint="eastAsia" w:hAnsi="宋体"/>
          <w:highlight w:val="none"/>
        </w:rPr>
      </w:pPr>
      <w:r>
        <w:rPr>
          <w:rFonts w:hint="eastAsia"/>
          <w:highlight w:val="none"/>
        </w:rPr>
        <w:t>a）试验条件</w:t>
      </w:r>
    </w:p>
    <w:p w14:paraId="05583AC3">
      <w:pPr>
        <w:pStyle w:val="23"/>
        <w:rPr>
          <w:rFonts w:hint="eastAsia" w:hAnsi="宋体" w:eastAsia="宋体"/>
          <w:color w:val="000000"/>
          <w:highlight w:val="none"/>
          <w:lang w:val="en-US" w:eastAsia="zh-CN"/>
        </w:rPr>
      </w:pPr>
      <w:r>
        <w:rPr>
          <w:rFonts w:hint="eastAsia" w:hAnsi="宋体"/>
          <w:color w:val="000000"/>
          <w:highlight w:val="none"/>
        </w:rPr>
        <w:t xml:space="preserve">   1）试验应在干硬、平坦路面空载进行。</w:t>
      </w:r>
    </w:p>
    <w:p w14:paraId="4FA8C5F1">
      <w:pPr>
        <w:pStyle w:val="23"/>
        <w:rPr>
          <w:rFonts w:hint="eastAsia" w:hAnsi="宋体"/>
          <w:color w:val="000000"/>
          <w:highlight w:val="none"/>
        </w:rPr>
      </w:pPr>
      <w:r>
        <w:rPr>
          <w:rFonts w:hint="eastAsia" w:hAnsi="宋体"/>
          <w:color w:val="000000"/>
          <w:highlight w:val="none"/>
        </w:rPr>
        <w:t xml:space="preserve">   2）卧床垫料抛撒机停放1</w:t>
      </w:r>
      <w:r>
        <w:rPr>
          <w:rFonts w:hint="eastAsia" w:hAnsi="宋体"/>
          <w:color w:val="000000"/>
          <w:highlight w:val="none"/>
          <w:lang w:val="en-US" w:eastAsia="zh-CN"/>
        </w:rPr>
        <w:t xml:space="preserve"> </w:t>
      </w:r>
      <w:r>
        <w:rPr>
          <w:rFonts w:hint="eastAsia" w:hAnsi="宋体"/>
          <w:color w:val="000000"/>
          <w:highlight w:val="none"/>
        </w:rPr>
        <w:t>h，使制动器处于冷态。</w:t>
      </w:r>
    </w:p>
    <w:p w14:paraId="2C7B278C">
      <w:pPr>
        <w:pStyle w:val="23"/>
        <w:rPr>
          <w:rFonts w:hint="eastAsia" w:hAnsi="宋体"/>
          <w:color w:val="000000"/>
          <w:highlight w:val="none"/>
        </w:rPr>
      </w:pPr>
      <w:r>
        <w:rPr>
          <w:rFonts w:hint="eastAsia" w:hAnsi="宋体"/>
          <w:color w:val="000000"/>
          <w:highlight w:val="none"/>
        </w:rPr>
        <w:t>b）试验方法</w:t>
      </w:r>
    </w:p>
    <w:p w14:paraId="1878D7AE">
      <w:pPr>
        <w:keepNext w:val="0"/>
        <w:keepLines w:val="0"/>
        <w:widowControl/>
        <w:suppressLineNumbers w:val="0"/>
        <w:jc w:val="left"/>
        <w:rPr>
          <w:highlight w:val="none"/>
        </w:rPr>
      </w:pPr>
      <w:r>
        <w:rPr>
          <w:rFonts w:hint="eastAsia" w:hAnsi="宋体"/>
          <w:color w:val="000000"/>
          <w:highlight w:val="none"/>
        </w:rPr>
        <w:t xml:space="preserve">  </w:t>
      </w:r>
      <w:r>
        <w:rPr>
          <w:rFonts w:hint="eastAsia" w:hAnsi="宋体"/>
          <w:color w:val="000000"/>
          <w:highlight w:val="none"/>
          <w:lang w:val="en-US" w:eastAsia="zh-CN"/>
        </w:rPr>
        <w:t xml:space="preserve">    </w:t>
      </w:r>
      <w:r>
        <w:rPr>
          <w:rFonts w:hint="eastAsia" w:hAnsi="宋体"/>
          <w:color w:val="000000"/>
          <w:highlight w:val="none"/>
        </w:rPr>
        <w:t xml:space="preserve"> </w:t>
      </w:r>
      <w:r>
        <w:rPr>
          <w:rFonts w:hint="eastAsia" w:ascii="宋体" w:hAnsi="宋体" w:eastAsia="宋体" w:cs="Times New Roman"/>
          <w:color w:val="000000"/>
          <w:kern w:val="0"/>
          <w:sz w:val="21"/>
          <w:szCs w:val="20"/>
          <w:highlight w:val="none"/>
          <w:lang w:val="en-US" w:eastAsia="zh-CN" w:bidi="ar-SA"/>
        </w:rPr>
        <w:t>1</w:t>
      </w:r>
      <w:r>
        <w:rPr>
          <w:rFonts w:hint="eastAsia" w:hAnsi="宋体"/>
          <w:color w:val="000000"/>
          <w:highlight w:val="none"/>
        </w:rPr>
        <w:t>）</w:t>
      </w:r>
      <w:r>
        <w:rPr>
          <w:rFonts w:hint="eastAsia" w:ascii="宋体" w:hAnsi="宋体" w:eastAsia="宋体" w:cs="宋体"/>
          <w:color w:val="000000"/>
          <w:kern w:val="0"/>
          <w:sz w:val="21"/>
          <w:szCs w:val="21"/>
          <w:highlight w:val="none"/>
          <w:lang w:val="en-US" w:eastAsia="zh-CN" w:bidi="ar"/>
        </w:rPr>
        <w:t>按说明书规定的最高车速（最高车速大于20</w:t>
      </w:r>
      <w:r>
        <w:rPr>
          <w:rFonts w:hint="eastAsia" w:ascii="宋体" w:hAnsi="宋体" w:cs="宋体"/>
          <w:color w:val="000000"/>
          <w:kern w:val="0"/>
          <w:sz w:val="21"/>
          <w:szCs w:val="21"/>
          <w:highlight w:val="none"/>
          <w:lang w:val="en-US" w:eastAsia="zh-CN" w:bidi="ar"/>
        </w:rPr>
        <w:t xml:space="preserve"> </w:t>
      </w:r>
      <w:r>
        <w:rPr>
          <w:rFonts w:hint="eastAsia" w:ascii="宋体" w:hAnsi="宋体" w:eastAsia="宋体" w:cs="宋体"/>
          <w:color w:val="000000"/>
          <w:kern w:val="0"/>
          <w:sz w:val="21"/>
          <w:szCs w:val="21"/>
          <w:highlight w:val="none"/>
          <w:lang w:val="en-US" w:eastAsia="zh-CN" w:bidi="ar"/>
        </w:rPr>
        <w:t>km/h 的机型，制动初速度为20</w:t>
      </w:r>
      <w:r>
        <w:rPr>
          <w:rFonts w:hint="eastAsia" w:ascii="宋体" w:hAnsi="宋体" w:cs="宋体"/>
          <w:color w:val="000000"/>
          <w:kern w:val="0"/>
          <w:sz w:val="21"/>
          <w:szCs w:val="21"/>
          <w:highlight w:val="none"/>
          <w:lang w:val="en-US" w:eastAsia="zh-CN" w:bidi="ar"/>
        </w:rPr>
        <w:t xml:space="preserve"> </w:t>
      </w:r>
      <w:r>
        <w:rPr>
          <w:rFonts w:hint="eastAsia" w:ascii="宋体" w:hAnsi="宋体" w:eastAsia="宋体" w:cs="宋体"/>
          <w:color w:val="000000"/>
          <w:kern w:val="0"/>
          <w:sz w:val="21"/>
          <w:szCs w:val="21"/>
          <w:highlight w:val="none"/>
          <w:lang w:val="en-US" w:eastAsia="zh-CN" w:bidi="ar"/>
        </w:rPr>
        <w:t xml:space="preserve">km/h）进行 </w:t>
      </w:r>
    </w:p>
    <w:p w14:paraId="68AC2DCD">
      <w:pPr>
        <w:pStyle w:val="23"/>
        <w:ind w:left="424" w:leftChars="202" w:firstLine="2" w:firstLineChars="0"/>
        <w:rPr>
          <w:rFonts w:hint="eastAsia" w:hAnsi="宋体"/>
          <w:color w:val="000000"/>
          <w:highlight w:val="none"/>
        </w:rPr>
      </w:pPr>
      <w:r>
        <w:rPr>
          <w:rFonts w:hint="eastAsia" w:ascii="宋体" w:hAnsi="宋体" w:eastAsia="宋体" w:cs="宋体"/>
          <w:color w:val="000000"/>
          <w:kern w:val="0"/>
          <w:sz w:val="21"/>
          <w:szCs w:val="21"/>
          <w:highlight w:val="none"/>
          <w:lang w:val="en-US" w:eastAsia="zh-CN" w:bidi="ar"/>
        </w:rPr>
        <w:t>冷态紧急行车制动试验</w:t>
      </w:r>
      <w:r>
        <w:rPr>
          <w:rFonts w:hint="eastAsia" w:hAnsi="宋体"/>
          <w:color w:val="000000"/>
          <w:highlight w:val="none"/>
        </w:rPr>
        <w:t>，测试制动距离或制动减速度。试验时制动初速度允许偏差范围为±1</w:t>
      </w:r>
      <w:r>
        <w:rPr>
          <w:rFonts w:hint="eastAsia" w:hAnsi="宋体"/>
          <w:color w:val="000000"/>
          <w:highlight w:val="none"/>
          <w:lang w:val="en-US" w:eastAsia="zh-CN"/>
        </w:rPr>
        <w:t xml:space="preserve"> </w:t>
      </w:r>
      <w:r>
        <w:rPr>
          <w:rFonts w:hint="eastAsia" w:hAnsi="宋体"/>
          <w:color w:val="000000"/>
          <w:highlight w:val="none"/>
        </w:rPr>
        <w:t>km/h。</w:t>
      </w:r>
    </w:p>
    <w:p w14:paraId="794F4432">
      <w:pPr>
        <w:pStyle w:val="23"/>
        <w:ind w:left="424" w:leftChars="202" w:firstLine="2" w:firstLineChars="0"/>
        <w:rPr>
          <w:rFonts w:hint="eastAsia" w:hAnsi="宋体"/>
          <w:color w:val="000000"/>
          <w:highlight w:val="none"/>
        </w:rPr>
      </w:pPr>
      <w:r>
        <w:rPr>
          <w:rFonts w:hint="eastAsia" w:hAnsi="宋体"/>
          <w:color w:val="000000"/>
          <w:highlight w:val="none"/>
        </w:rPr>
        <w:t xml:space="preserve">   </w:t>
      </w:r>
      <w:r>
        <w:rPr>
          <w:rFonts w:hint="eastAsia" w:hAnsi="宋体"/>
          <w:color w:val="000000"/>
          <w:highlight w:val="none"/>
          <w:lang w:val="en-US" w:eastAsia="zh-CN"/>
        </w:rPr>
        <w:t>2</w:t>
      </w:r>
      <w:r>
        <w:rPr>
          <w:rFonts w:hint="eastAsia" w:hAnsi="宋体"/>
          <w:color w:val="000000"/>
          <w:highlight w:val="none"/>
        </w:rPr>
        <w:t>）试验3次，制动距离取最大值作为检测结果或制动减速度取最小值作为检测结果。</w:t>
      </w:r>
    </w:p>
    <w:p w14:paraId="0DA12F74">
      <w:pPr>
        <w:pStyle w:val="23"/>
        <w:ind w:left="424" w:leftChars="202" w:firstLine="2" w:firstLineChars="0"/>
        <w:rPr>
          <w:rFonts w:hint="eastAsia" w:hAnsi="宋体"/>
          <w:color w:val="000000"/>
          <w:highlight w:val="none"/>
        </w:rPr>
      </w:pPr>
      <w:r>
        <w:rPr>
          <w:rFonts w:hint="eastAsia" w:hAnsi="宋体"/>
          <w:color w:val="000000"/>
          <w:highlight w:val="none"/>
        </w:rPr>
        <w:t>c）判定规则</w:t>
      </w:r>
    </w:p>
    <w:p w14:paraId="7195996B">
      <w:pPr>
        <w:keepNext w:val="0"/>
        <w:keepLines w:val="0"/>
        <w:widowControl/>
        <w:suppressLineNumbers w:val="0"/>
        <w:jc w:val="left"/>
        <w:rPr>
          <w:highlight w:val="none"/>
        </w:rPr>
      </w:pPr>
      <w:r>
        <w:rPr>
          <w:rFonts w:hint="eastAsia" w:hAnsi="宋体"/>
          <w:color w:val="000000"/>
          <w:highlight w:val="none"/>
        </w:rPr>
        <w:t xml:space="preserve">   </w:t>
      </w:r>
      <w:r>
        <w:rPr>
          <w:rFonts w:hint="eastAsia" w:hAnsi="宋体"/>
          <w:color w:val="000000"/>
          <w:highlight w:val="none"/>
          <w:lang w:val="en-US" w:eastAsia="zh-CN"/>
        </w:rPr>
        <w:t xml:space="preserve">    </w:t>
      </w:r>
      <w:r>
        <w:rPr>
          <w:rFonts w:hint="eastAsia" w:ascii="宋体" w:hAnsi="宋体" w:eastAsia="宋体" w:cs="宋体"/>
          <w:color w:val="000000"/>
          <w:kern w:val="0"/>
          <w:sz w:val="21"/>
          <w:szCs w:val="21"/>
          <w:highlight w:val="none"/>
          <w:lang w:val="en-US" w:eastAsia="zh-CN" w:bidi="ar"/>
        </w:rPr>
        <w:t>冷态行车制动应满足制动距离不大于6</w:t>
      </w:r>
      <w:r>
        <w:rPr>
          <w:rFonts w:hint="eastAsia" w:ascii="宋体" w:hAnsi="宋体" w:cs="宋体"/>
          <w:color w:val="000000"/>
          <w:kern w:val="0"/>
          <w:sz w:val="21"/>
          <w:szCs w:val="21"/>
          <w:highlight w:val="none"/>
          <w:lang w:val="en-US" w:eastAsia="zh-CN" w:bidi="ar"/>
        </w:rPr>
        <w:t xml:space="preserve"> </w:t>
      </w:r>
      <w:r>
        <w:rPr>
          <w:rFonts w:hint="eastAsia" w:ascii="宋体" w:hAnsi="宋体" w:eastAsia="宋体" w:cs="宋体"/>
          <w:color w:val="000000"/>
          <w:kern w:val="0"/>
          <w:sz w:val="21"/>
          <w:szCs w:val="21"/>
          <w:highlight w:val="none"/>
          <w:lang w:val="en-US" w:eastAsia="zh-CN" w:bidi="ar"/>
        </w:rPr>
        <w:t>m 或制动减速度不小于2.94 m/s</w:t>
      </w:r>
      <w:r>
        <w:rPr>
          <w:rFonts w:hint="eastAsia" w:ascii="宋体" w:hAnsi="宋体" w:eastAsia="宋体" w:cs="宋体"/>
          <w:color w:val="000000"/>
          <w:kern w:val="0"/>
          <w:sz w:val="21"/>
          <w:szCs w:val="21"/>
          <w:highlight w:val="none"/>
          <w:vertAlign w:val="superscript"/>
          <w:lang w:val="en-US" w:eastAsia="zh-CN" w:bidi="ar"/>
        </w:rPr>
        <w:t>2</w:t>
      </w:r>
      <w:r>
        <w:rPr>
          <w:rFonts w:hint="eastAsia" w:ascii="宋体" w:hAnsi="宋体" w:eastAsia="宋体" w:cs="宋体"/>
          <w:color w:val="000000"/>
          <w:kern w:val="0"/>
          <w:sz w:val="21"/>
          <w:szCs w:val="21"/>
          <w:highlight w:val="none"/>
          <w:lang w:val="en-US" w:eastAsia="zh-CN" w:bidi="ar"/>
        </w:rPr>
        <w:t>。</w:t>
      </w:r>
    </w:p>
    <w:p w14:paraId="0A89F43C">
      <w:pPr>
        <w:pStyle w:val="62"/>
        <w:spacing w:before="156" w:after="156"/>
        <w:ind w:left="0"/>
        <w:rPr>
          <w:rFonts w:hint="eastAsia"/>
          <w:highlight w:val="none"/>
        </w:rPr>
      </w:pPr>
      <w:r>
        <w:rPr>
          <w:rFonts w:hint="eastAsia"/>
          <w:highlight w:val="none"/>
        </w:rPr>
        <w:t>驻车制动</w:t>
      </w:r>
      <w:r>
        <w:rPr>
          <w:rFonts w:hint="eastAsia" w:hAnsi="黑体"/>
          <w:highlight w:val="none"/>
          <w:lang w:eastAsia="zh-CN"/>
        </w:rPr>
        <w:t>（适用车载式）</w:t>
      </w:r>
    </w:p>
    <w:p w14:paraId="0FE58A78">
      <w:pPr>
        <w:pStyle w:val="23"/>
        <w:rPr>
          <w:rFonts w:hint="eastAsia"/>
          <w:highlight w:val="none"/>
        </w:rPr>
      </w:pPr>
      <w:r>
        <w:rPr>
          <w:rFonts w:hint="eastAsia"/>
          <w:highlight w:val="none"/>
        </w:rPr>
        <w:t>a）试验条件</w:t>
      </w:r>
    </w:p>
    <w:p w14:paraId="6E1439A4">
      <w:pPr>
        <w:pStyle w:val="23"/>
        <w:rPr>
          <w:rFonts w:hint="eastAsia"/>
          <w:highlight w:val="none"/>
        </w:rPr>
      </w:pPr>
      <w:r>
        <w:rPr>
          <w:rFonts w:hint="eastAsia"/>
          <w:highlight w:val="none"/>
        </w:rPr>
        <w:t xml:space="preserve">   试验在干硬、平坦、坡度大于等于20%（11°18ˊ）的纵向路面上空载进行。</w:t>
      </w:r>
    </w:p>
    <w:p w14:paraId="03D288CA">
      <w:pPr>
        <w:pStyle w:val="23"/>
        <w:rPr>
          <w:rFonts w:hint="eastAsia"/>
          <w:highlight w:val="none"/>
        </w:rPr>
      </w:pPr>
      <w:r>
        <w:rPr>
          <w:rFonts w:hint="eastAsia"/>
          <w:highlight w:val="none"/>
        </w:rPr>
        <w:t>b）试验方法</w:t>
      </w:r>
    </w:p>
    <w:p w14:paraId="0BBD2D87">
      <w:pPr>
        <w:pStyle w:val="23"/>
        <w:rPr>
          <w:rFonts w:hint="eastAsia"/>
          <w:highlight w:val="none"/>
        </w:rPr>
      </w:pPr>
      <w:r>
        <w:rPr>
          <w:rFonts w:hint="eastAsia"/>
          <w:highlight w:val="none"/>
        </w:rPr>
        <w:t xml:space="preserve">   1）试验在上、下坡两个方向各试验1次。</w:t>
      </w:r>
    </w:p>
    <w:p w14:paraId="546115C4">
      <w:pPr>
        <w:pStyle w:val="23"/>
        <w:ind w:left="1050" w:leftChars="200" w:hanging="630" w:hangingChars="300"/>
        <w:jc w:val="left"/>
        <w:rPr>
          <w:rFonts w:hint="eastAsia" w:eastAsia="宋体"/>
          <w:highlight w:val="none"/>
          <w:lang w:eastAsia="zh-CN"/>
        </w:rPr>
      </w:pPr>
      <w:r>
        <w:rPr>
          <w:rFonts w:hint="eastAsia"/>
          <w:highlight w:val="none"/>
        </w:rPr>
        <w:t xml:space="preserve">   2）将卧床垫料抛撒机驶上满足规定的坡道上，用行车制动器使卧床垫料抛撒机停止，将变速</w:t>
      </w:r>
      <w:r>
        <w:rPr>
          <w:rFonts w:hint="eastAsia"/>
          <w:highlight w:val="none"/>
          <w:lang w:eastAsia="zh-CN"/>
        </w:rPr>
        <w:t>器</w:t>
      </w:r>
    </w:p>
    <w:p w14:paraId="4C12FAE6">
      <w:pPr>
        <w:pStyle w:val="23"/>
        <w:ind w:left="1050" w:leftChars="200" w:hanging="630" w:hangingChars="300"/>
        <w:jc w:val="left"/>
        <w:rPr>
          <w:rFonts w:hint="eastAsia"/>
          <w:highlight w:val="none"/>
        </w:rPr>
      </w:pPr>
      <w:r>
        <w:rPr>
          <w:rFonts w:hint="eastAsia"/>
          <w:highlight w:val="none"/>
        </w:rPr>
        <w:t>置于空挡，发动机熄火、进行驻车制动后，解除行车制动。</w:t>
      </w:r>
    </w:p>
    <w:p w14:paraId="3E5AF10F">
      <w:pPr>
        <w:pStyle w:val="23"/>
        <w:ind w:left="1050" w:leftChars="200" w:hanging="630" w:hangingChars="300"/>
        <w:rPr>
          <w:rFonts w:hint="eastAsia"/>
          <w:highlight w:val="none"/>
        </w:rPr>
      </w:pPr>
      <w:r>
        <w:rPr>
          <w:rFonts w:hint="eastAsia"/>
          <w:highlight w:val="none"/>
        </w:rPr>
        <w:t>c）判定规则</w:t>
      </w:r>
    </w:p>
    <w:p w14:paraId="38D9F7E7">
      <w:pPr>
        <w:pStyle w:val="23"/>
        <w:ind w:left="1050" w:leftChars="200" w:hanging="630" w:hangingChars="300"/>
        <w:rPr>
          <w:rFonts w:hint="eastAsia"/>
          <w:highlight w:val="none"/>
        </w:rPr>
      </w:pPr>
      <w:r>
        <w:rPr>
          <w:rFonts w:hint="eastAsia"/>
          <w:highlight w:val="none"/>
        </w:rPr>
        <w:t xml:space="preserve">   稳定保持驻车状态应不小于5</w:t>
      </w:r>
      <w:r>
        <w:rPr>
          <w:rFonts w:hint="eastAsia"/>
          <w:highlight w:val="none"/>
          <w:lang w:val="en-US" w:eastAsia="zh-CN"/>
        </w:rPr>
        <w:t xml:space="preserve"> </w:t>
      </w:r>
      <w:r>
        <w:rPr>
          <w:rFonts w:hint="eastAsia"/>
          <w:highlight w:val="none"/>
        </w:rPr>
        <w:t>min。</w:t>
      </w:r>
    </w:p>
    <w:p w14:paraId="4AD927D5">
      <w:pPr>
        <w:keepNext w:val="0"/>
        <w:keepLines w:val="0"/>
        <w:widowControl/>
        <w:suppressLineNumbers w:val="0"/>
        <w:jc w:val="left"/>
      </w:pPr>
      <w:r>
        <w:rPr>
          <w:rFonts w:ascii="黑体" w:hAnsi="宋体" w:eastAsia="黑体" w:cs="黑体"/>
          <w:color w:val="000000"/>
          <w:kern w:val="0"/>
          <w:sz w:val="21"/>
          <w:szCs w:val="21"/>
          <w:lang w:val="en-US" w:eastAsia="zh-CN" w:bidi="ar"/>
        </w:rPr>
        <w:t>5.2.1.</w:t>
      </w:r>
      <w:r>
        <w:rPr>
          <w:rFonts w:hint="eastAsia" w:ascii="黑体" w:hAnsi="宋体" w:eastAsia="黑体" w:cs="黑体"/>
          <w:color w:val="000000"/>
          <w:kern w:val="0"/>
          <w:sz w:val="21"/>
          <w:szCs w:val="21"/>
          <w:lang w:val="en-US" w:eastAsia="zh-CN" w:bidi="ar"/>
        </w:rPr>
        <w:t>3</w:t>
      </w:r>
      <w:r>
        <w:rPr>
          <w:rFonts w:ascii="黑体" w:hAnsi="宋体" w:eastAsia="黑体" w:cs="黑体"/>
          <w:color w:val="000000"/>
          <w:kern w:val="0"/>
          <w:sz w:val="21"/>
          <w:szCs w:val="21"/>
          <w:lang w:val="en-US" w:eastAsia="zh-CN" w:bidi="ar"/>
        </w:rPr>
        <w:t xml:space="preserve"> 绝缘电阻</w:t>
      </w:r>
    </w:p>
    <w:p w14:paraId="580E0166">
      <w:pPr>
        <w:keepNext w:val="0"/>
        <w:keepLines w:val="0"/>
        <w:widowControl/>
        <w:suppressLineNumbers w:val="0"/>
        <w:ind w:firstLine="420" w:firstLineChars="200"/>
        <w:jc w:val="left"/>
      </w:pPr>
      <w:r>
        <w:rPr>
          <w:rFonts w:hint="eastAsia" w:ascii="宋体" w:hAnsi="宋体" w:eastAsia="宋体" w:cs="宋体"/>
          <w:color w:val="000000"/>
          <w:kern w:val="0"/>
          <w:sz w:val="21"/>
          <w:szCs w:val="21"/>
          <w:lang w:val="en-US" w:eastAsia="zh-CN" w:bidi="ar"/>
        </w:rPr>
        <w:t xml:space="preserve">以蓄电池为动力的机型充电时电瓶与机具一体，充电接线柱与机具金属部件之间的绝缘电阻值应 </w:t>
      </w:r>
    </w:p>
    <w:p w14:paraId="38EE8766">
      <w:pPr>
        <w:keepNext w:val="0"/>
        <w:keepLines w:val="0"/>
        <w:widowControl/>
        <w:suppressLineNumbers w:val="0"/>
        <w:jc w:val="left"/>
      </w:pPr>
      <w:r>
        <w:rPr>
          <w:rFonts w:hint="eastAsia" w:ascii="宋体" w:hAnsi="宋体" w:eastAsia="宋体" w:cs="宋体"/>
          <w:color w:val="000000"/>
          <w:kern w:val="0"/>
          <w:sz w:val="21"/>
          <w:szCs w:val="21"/>
          <w:lang w:val="en-US" w:eastAsia="zh-CN" w:bidi="ar"/>
        </w:rPr>
        <w:t xml:space="preserve">不小于1 MΩ。 </w:t>
      </w:r>
    </w:p>
    <w:p w14:paraId="78823735">
      <w:pPr>
        <w:pStyle w:val="56"/>
        <w:spacing w:before="156" w:after="156"/>
        <w:ind w:left="0"/>
        <w:rPr>
          <w:rFonts w:hint="eastAsia"/>
          <w:highlight w:val="none"/>
        </w:rPr>
      </w:pPr>
      <w:r>
        <w:rPr>
          <w:rFonts w:hint="eastAsia"/>
          <w:highlight w:val="none"/>
          <w:lang w:val="en-US" w:eastAsia="zh-CN"/>
        </w:rPr>
        <w:t xml:space="preserve"> </w:t>
      </w:r>
      <w:r>
        <w:rPr>
          <w:rFonts w:hint="eastAsia"/>
          <w:highlight w:val="none"/>
        </w:rPr>
        <w:t>安全防护</w:t>
      </w:r>
    </w:p>
    <w:p w14:paraId="2E98D274">
      <w:pPr>
        <w:pStyle w:val="62"/>
        <w:spacing w:before="0" w:beforeLines="0" w:after="0" w:afterLines="0"/>
        <w:ind w:left="0"/>
        <w:rPr>
          <w:rFonts w:hint="eastAsia" w:ascii="宋体" w:hAnsi="宋体" w:eastAsia="宋体"/>
          <w:highlight w:val="none"/>
          <w:lang w:val="en-US" w:eastAsia="zh-CN"/>
        </w:rPr>
      </w:pPr>
      <w:r>
        <w:rPr>
          <w:rFonts w:hint="eastAsia" w:ascii="宋体" w:hAnsi="宋体" w:eastAsia="宋体"/>
          <w:highlight w:val="none"/>
        </w:rPr>
        <w:t>各外露的动力传动轴、皮带轮、链轮、链条等应有安全防护装置。防护装置应牢</w:t>
      </w:r>
      <w:r>
        <w:rPr>
          <w:rFonts w:hint="eastAsia" w:ascii="宋体" w:hAnsi="宋体" w:eastAsia="宋体"/>
          <w:highlight w:val="none"/>
          <w:lang w:val="en-US" w:eastAsia="zh-CN"/>
        </w:rPr>
        <w:t>固可靠，无尖角和锐棱。</w:t>
      </w:r>
    </w:p>
    <w:p w14:paraId="0FE3AE2B">
      <w:pPr>
        <w:pStyle w:val="62"/>
        <w:spacing w:before="0" w:beforeLines="0" w:after="0" w:afterLines="0"/>
        <w:ind w:left="0"/>
        <w:rPr>
          <w:rFonts w:hint="eastAsia" w:ascii="宋体" w:hAnsi="Times New Roman" w:eastAsia="宋体" w:cs="Times New Roman"/>
          <w:sz w:val="21"/>
          <w:szCs w:val="21"/>
          <w:highlight w:val="none"/>
          <w:lang w:val="en-US" w:eastAsia="zh-CN" w:bidi="ar-SA"/>
        </w:rPr>
      </w:pPr>
      <w:r>
        <w:rPr>
          <w:rFonts w:hint="eastAsia" w:ascii="宋体" w:hAnsi="Times New Roman" w:eastAsia="宋体" w:cs="Times New Roman"/>
          <w:sz w:val="21"/>
          <w:szCs w:val="21"/>
          <w:highlight w:val="none"/>
          <w:lang w:val="en-US" w:eastAsia="zh-CN" w:bidi="ar-SA"/>
        </w:rPr>
        <w:t>驾驶位置上应有控制抛撒装置的人工操作机构</w:t>
      </w:r>
      <w:r>
        <w:rPr>
          <w:rFonts w:hint="eastAsia" w:ascii="宋体" w:eastAsia="宋体" w:cs="Times New Roman"/>
          <w:sz w:val="21"/>
          <w:szCs w:val="21"/>
          <w:highlight w:val="none"/>
          <w:lang w:val="en-US" w:eastAsia="zh-CN" w:bidi="ar-SA"/>
        </w:rPr>
        <w:t>，</w:t>
      </w:r>
      <w:r>
        <w:rPr>
          <w:rFonts w:hint="eastAsia" w:ascii="宋体" w:hAnsi="Times New Roman" w:eastAsia="宋体" w:cs="Times New Roman"/>
          <w:sz w:val="21"/>
          <w:szCs w:val="21"/>
          <w:highlight w:val="none"/>
          <w:lang w:val="en-US" w:eastAsia="zh-CN" w:bidi="ar-SA"/>
        </w:rPr>
        <w:t>能启动和停止抛撒垫料作业</w:t>
      </w:r>
      <w:r>
        <w:rPr>
          <w:rFonts w:hint="eastAsia" w:ascii="宋体" w:eastAsia="宋体" w:cs="Times New Roman"/>
          <w:sz w:val="21"/>
          <w:szCs w:val="21"/>
          <w:highlight w:val="none"/>
          <w:lang w:val="en-US" w:eastAsia="zh-CN" w:bidi="ar-SA"/>
        </w:rPr>
        <w:t>。</w:t>
      </w:r>
    </w:p>
    <w:p w14:paraId="2B5FD3CD">
      <w:pPr>
        <w:pStyle w:val="62"/>
        <w:spacing w:before="0" w:beforeLines="0" w:after="0" w:afterLines="0"/>
        <w:ind w:left="0"/>
        <w:rPr>
          <w:rFonts w:hint="eastAsia" w:ascii="宋体" w:hAnsi="宋体" w:eastAsia="宋体"/>
          <w:highlight w:val="none"/>
        </w:rPr>
      </w:pPr>
      <w:r>
        <w:rPr>
          <w:rFonts w:hint="eastAsia" w:ascii="宋体" w:hAnsi="宋体" w:eastAsia="宋体"/>
          <w:highlight w:val="none"/>
          <w:lang w:eastAsia="zh-CN"/>
        </w:rPr>
        <w:t>整机</w:t>
      </w:r>
      <w:r>
        <w:rPr>
          <w:rFonts w:hint="eastAsia" w:ascii="宋体" w:hAnsi="宋体" w:eastAsia="宋体"/>
          <w:highlight w:val="none"/>
        </w:rPr>
        <w:t>后部外廓处应有示廓标志。</w:t>
      </w:r>
    </w:p>
    <w:p w14:paraId="05633C1E">
      <w:pPr>
        <w:pStyle w:val="62"/>
        <w:spacing w:before="0" w:beforeLines="0" w:after="0" w:afterLines="0"/>
        <w:ind w:left="0"/>
        <w:rPr>
          <w:rFonts w:hint="eastAsia" w:ascii="宋体" w:hAnsi="宋体" w:eastAsia="宋体"/>
          <w:highlight w:val="none"/>
        </w:rPr>
      </w:pPr>
      <w:r>
        <w:rPr>
          <w:rFonts w:hint="eastAsia" w:ascii="宋体" w:hAnsi="宋体" w:eastAsia="宋体" w:cs="宋体"/>
          <w:color w:val="000000"/>
          <w:kern w:val="0"/>
          <w:sz w:val="21"/>
          <w:szCs w:val="21"/>
          <w:lang w:val="en-US" w:eastAsia="zh-CN" w:bidi="ar"/>
        </w:rPr>
        <w:t>以蓄电池为动力的机型的电动机应有可靠的过载保护装置。电路线束应捆扎整齐，应远离高 温部件。蓄电池的非接地端应进行防护，以防止其意外接触或与地面短路。对充电接口有极性要求的应能防止误操作造成反向接通充电。</w:t>
      </w:r>
    </w:p>
    <w:p w14:paraId="2F14F8BC">
      <w:pPr>
        <w:pStyle w:val="62"/>
        <w:spacing w:before="0" w:beforeLines="0" w:after="0" w:afterLines="0"/>
        <w:ind w:left="0"/>
        <w:rPr>
          <w:rFonts w:hint="eastAsia" w:ascii="宋体" w:hAnsi="宋体" w:eastAsia="宋体"/>
          <w:highlight w:val="none"/>
        </w:rPr>
      </w:pPr>
      <w:r>
        <w:rPr>
          <w:rFonts w:hint="eastAsia" w:ascii="宋体" w:hAnsi="宋体" w:eastAsia="宋体"/>
          <w:highlight w:val="none"/>
        </w:rPr>
        <w:t>扶手、扶栏和梯子应满足以下要求：</w:t>
      </w:r>
    </w:p>
    <w:p w14:paraId="25730718">
      <w:pPr>
        <w:pStyle w:val="23"/>
        <w:numPr>
          <w:ilvl w:val="0"/>
          <w:numId w:val="19"/>
        </w:numPr>
        <w:ind w:left="0" w:firstLine="420" w:firstLineChars="0"/>
        <w:rPr>
          <w:rFonts w:hint="eastAsia" w:hAnsi="宋体"/>
          <w:highlight w:val="none"/>
        </w:rPr>
      </w:pPr>
      <w:r>
        <w:rPr>
          <w:rFonts w:hint="eastAsia" w:hAnsi="宋体"/>
          <w:highlight w:val="none"/>
        </w:rPr>
        <w:t>梯子应设置扶手或扶栏。扶手或扶栏的横截面的尺寸应在25</w:t>
      </w:r>
      <w:r>
        <w:rPr>
          <w:rFonts w:hint="eastAsia" w:hAnsi="宋体"/>
          <w:highlight w:val="none"/>
          <w:lang w:val="en-US" w:eastAsia="zh-CN"/>
        </w:rPr>
        <w:t xml:space="preserve"> </w:t>
      </w:r>
      <w:r>
        <w:rPr>
          <w:rFonts w:hint="eastAsia" w:hAnsi="宋体"/>
          <w:highlight w:val="none"/>
        </w:rPr>
        <w:t>mm～38</w:t>
      </w:r>
      <w:r>
        <w:rPr>
          <w:rFonts w:hint="eastAsia" w:hAnsi="宋体"/>
          <w:highlight w:val="none"/>
          <w:lang w:val="en-US" w:eastAsia="zh-CN"/>
        </w:rPr>
        <w:t xml:space="preserve"> </w:t>
      </w:r>
      <w:r>
        <w:rPr>
          <w:rFonts w:hint="eastAsia" w:hAnsi="宋体"/>
          <w:highlight w:val="none"/>
        </w:rPr>
        <w:t>mm 之间，随机选2处进行测试。 除连接处外，扶手或扶栏与相邻部件间的最小间隙不小于50</w:t>
      </w:r>
      <w:r>
        <w:rPr>
          <w:rFonts w:hint="eastAsia" w:hAnsi="宋体"/>
          <w:highlight w:val="none"/>
          <w:lang w:val="en-US" w:eastAsia="zh-CN"/>
        </w:rPr>
        <w:t xml:space="preserve"> </w:t>
      </w:r>
      <w:r>
        <w:rPr>
          <w:rFonts w:hint="eastAsia" w:hAnsi="宋体"/>
          <w:highlight w:val="none"/>
        </w:rPr>
        <w:t>mm；</w:t>
      </w:r>
    </w:p>
    <w:p w14:paraId="236EAF6D">
      <w:pPr>
        <w:pStyle w:val="23"/>
        <w:numPr>
          <w:ilvl w:val="0"/>
          <w:numId w:val="19"/>
        </w:numPr>
        <w:ind w:left="0" w:firstLine="420" w:firstLineChars="0"/>
        <w:rPr>
          <w:rFonts w:hint="eastAsia" w:hAnsi="宋体"/>
          <w:highlight w:val="none"/>
        </w:rPr>
      </w:pPr>
      <w:r>
        <w:rPr>
          <w:rFonts w:hint="eastAsia" w:hAnsi="宋体"/>
          <w:highlight w:val="none"/>
        </w:rPr>
        <w:t>梯子最高一级台阶(梯级)横档高850</w:t>
      </w:r>
      <w:r>
        <w:rPr>
          <w:rFonts w:hint="eastAsia" w:hAnsi="宋体"/>
          <w:highlight w:val="none"/>
          <w:lang w:val="en-US" w:eastAsia="zh-CN"/>
        </w:rPr>
        <w:t xml:space="preserve"> </w:t>
      </w:r>
      <w:r>
        <w:rPr>
          <w:rFonts w:hint="eastAsia" w:hAnsi="宋体"/>
          <w:highlight w:val="none"/>
        </w:rPr>
        <w:t>mm～1100</w:t>
      </w:r>
      <w:r>
        <w:rPr>
          <w:rFonts w:hint="eastAsia" w:hAnsi="宋体"/>
          <w:highlight w:val="none"/>
          <w:lang w:val="en-US" w:eastAsia="zh-CN"/>
        </w:rPr>
        <w:t xml:space="preserve"> </w:t>
      </w:r>
      <w:r>
        <w:rPr>
          <w:rFonts w:hint="eastAsia" w:hAnsi="宋体"/>
          <w:highlight w:val="none"/>
        </w:rPr>
        <w:t>mm 间应设可抓握的扶手或扶栏；扶手或扶栏长度至少应为150</w:t>
      </w:r>
      <w:r>
        <w:rPr>
          <w:rFonts w:hint="eastAsia" w:hAnsi="宋体"/>
          <w:highlight w:val="none"/>
          <w:lang w:val="en-US" w:eastAsia="zh-CN"/>
        </w:rPr>
        <w:t xml:space="preserve"> </w:t>
      </w:r>
      <w:r>
        <w:rPr>
          <w:rFonts w:hint="eastAsia" w:hAnsi="宋体"/>
          <w:highlight w:val="none"/>
        </w:rPr>
        <w:t>mm；</w:t>
      </w:r>
    </w:p>
    <w:p w14:paraId="42F1C320">
      <w:pPr>
        <w:pStyle w:val="23"/>
        <w:numPr>
          <w:ilvl w:val="0"/>
          <w:numId w:val="19"/>
        </w:numPr>
        <w:ind w:left="0" w:firstLine="420" w:firstLineChars="0"/>
        <w:rPr>
          <w:rFonts w:hint="eastAsia" w:ascii="宋体" w:hAnsi="宋体" w:eastAsia="宋体"/>
          <w:highlight w:val="none"/>
        </w:rPr>
      </w:pPr>
      <w:r>
        <w:rPr>
          <w:rFonts w:hint="eastAsia" w:hAnsi="宋体"/>
          <w:highlight w:val="none"/>
        </w:rPr>
        <w:t>每个梯级横档前后宽度至少30</w:t>
      </w:r>
      <w:r>
        <w:rPr>
          <w:rFonts w:hint="eastAsia" w:hAnsi="宋体"/>
          <w:highlight w:val="none"/>
          <w:lang w:val="en-US" w:eastAsia="zh-CN"/>
        </w:rPr>
        <w:t xml:space="preserve"> </w:t>
      </w:r>
      <w:r>
        <w:rPr>
          <w:rFonts w:hint="eastAsia" w:hAnsi="宋体"/>
          <w:highlight w:val="none"/>
        </w:rPr>
        <w:t>mm，每个梯级横档的横向宽度至少应为300</w:t>
      </w:r>
      <w:r>
        <w:rPr>
          <w:rFonts w:hint="eastAsia" w:hAnsi="宋体"/>
          <w:highlight w:val="none"/>
          <w:lang w:val="en-US" w:eastAsia="zh-CN"/>
        </w:rPr>
        <w:t xml:space="preserve"> </w:t>
      </w:r>
      <w:r>
        <w:rPr>
          <w:rFonts w:hint="eastAsia" w:hAnsi="宋体"/>
          <w:highlight w:val="none"/>
        </w:rPr>
        <w:t>mm，随机选 2处进行测试。</w:t>
      </w:r>
    </w:p>
    <w:p w14:paraId="3F9846E6">
      <w:pPr>
        <w:pStyle w:val="56"/>
        <w:spacing w:before="156" w:after="156"/>
        <w:ind w:left="-4" w:leftChars="-2" w:firstLine="2"/>
        <w:rPr>
          <w:highlight w:val="none"/>
        </w:rPr>
      </w:pPr>
      <w:r>
        <w:rPr>
          <w:rFonts w:hint="eastAsia"/>
          <w:highlight w:val="none"/>
        </w:rPr>
        <w:t>安全信息</w:t>
      </w:r>
    </w:p>
    <w:p w14:paraId="17AD7DBA">
      <w:pPr>
        <w:pStyle w:val="56"/>
        <w:widowControl w:val="0"/>
        <w:numPr>
          <w:ilvl w:val="3"/>
          <w:numId w:val="2"/>
        </w:numPr>
        <w:spacing w:before="0" w:beforeLines="0" w:after="0" w:afterLines="0"/>
        <w:rPr>
          <w:rFonts w:ascii="宋体" w:hAnsi="宋体" w:eastAsia="宋体"/>
          <w:highlight w:val="none"/>
        </w:rPr>
      </w:pPr>
      <w:r>
        <w:rPr>
          <w:rFonts w:hint="eastAsia" w:ascii="宋体" w:hAnsi="宋体" w:eastAsia="宋体"/>
          <w:highlight w:val="none"/>
        </w:rPr>
        <w:t>使用说明书应给出或指出：</w:t>
      </w:r>
    </w:p>
    <w:p w14:paraId="54DABC3E">
      <w:pPr>
        <w:pStyle w:val="23"/>
        <w:numPr>
          <w:ilvl w:val="0"/>
          <w:numId w:val="20"/>
        </w:numPr>
        <w:tabs>
          <w:tab w:val="clear" w:pos="4201"/>
          <w:tab w:val="clear" w:pos="9298"/>
        </w:tabs>
        <w:ind w:firstLineChars="0"/>
        <w:rPr>
          <w:rFonts w:hint="eastAsia"/>
          <w:highlight w:val="none"/>
        </w:rPr>
      </w:pPr>
      <w:r>
        <w:rPr>
          <w:rFonts w:hint="eastAsia"/>
          <w:highlight w:val="none"/>
        </w:rPr>
        <w:t>警示事项和安全标志的说明；</w:t>
      </w:r>
    </w:p>
    <w:p w14:paraId="30E5295A">
      <w:pPr>
        <w:pStyle w:val="23"/>
        <w:numPr>
          <w:ilvl w:val="0"/>
          <w:numId w:val="20"/>
        </w:numPr>
        <w:tabs>
          <w:tab w:val="clear" w:pos="4201"/>
          <w:tab w:val="clear" w:pos="9298"/>
        </w:tabs>
        <w:ind w:firstLineChars="0"/>
        <w:rPr>
          <w:rFonts w:hint="eastAsia"/>
          <w:highlight w:val="none"/>
        </w:rPr>
      </w:pPr>
      <w:r>
        <w:rPr>
          <w:rFonts w:hint="eastAsia"/>
          <w:highlight w:val="none"/>
        </w:rPr>
        <w:t>对操作人员的要求；</w:t>
      </w:r>
    </w:p>
    <w:p w14:paraId="77FF8295">
      <w:pPr>
        <w:pStyle w:val="23"/>
        <w:numPr>
          <w:ilvl w:val="0"/>
          <w:numId w:val="20"/>
        </w:numPr>
        <w:tabs>
          <w:tab w:val="clear" w:pos="4201"/>
          <w:tab w:val="clear" w:pos="9298"/>
        </w:tabs>
        <w:ind w:firstLineChars="0"/>
        <w:rPr>
          <w:rFonts w:hint="eastAsia"/>
          <w:highlight w:val="none"/>
        </w:rPr>
      </w:pPr>
      <w:r>
        <w:rPr>
          <w:rFonts w:hint="eastAsia"/>
          <w:highlight w:val="none"/>
        </w:rPr>
        <w:t>卧床垫料抛撒机通过的限制高度；</w:t>
      </w:r>
    </w:p>
    <w:p w14:paraId="6AC10413">
      <w:pPr>
        <w:pStyle w:val="23"/>
        <w:numPr>
          <w:ilvl w:val="0"/>
          <w:numId w:val="20"/>
        </w:numPr>
        <w:tabs>
          <w:tab w:val="clear" w:pos="4201"/>
          <w:tab w:val="clear" w:pos="9298"/>
        </w:tabs>
        <w:ind w:firstLineChars="0"/>
        <w:rPr>
          <w:rFonts w:hint="eastAsia"/>
          <w:highlight w:val="none"/>
        </w:rPr>
      </w:pPr>
      <w:r>
        <w:rPr>
          <w:rFonts w:hint="eastAsia"/>
          <w:highlight w:val="none"/>
        </w:rPr>
        <w:t>卧床垫料抛撒机应明示抛撒的垫料类型；</w:t>
      </w:r>
    </w:p>
    <w:p w14:paraId="2F228F54">
      <w:pPr>
        <w:pStyle w:val="23"/>
        <w:numPr>
          <w:ilvl w:val="0"/>
          <w:numId w:val="20"/>
        </w:numPr>
        <w:tabs>
          <w:tab w:val="clear" w:pos="4201"/>
          <w:tab w:val="clear" w:pos="9298"/>
        </w:tabs>
        <w:ind w:firstLineChars="0"/>
        <w:rPr>
          <w:rFonts w:hint="eastAsia"/>
          <w:highlight w:val="none"/>
        </w:rPr>
      </w:pPr>
      <w:r>
        <w:rPr>
          <w:rFonts w:hint="eastAsia"/>
          <w:highlight w:val="none"/>
        </w:rPr>
        <w:t>产品上设置的安全警示标志的复现及粘贴位置的说明。</w:t>
      </w:r>
    </w:p>
    <w:p w14:paraId="5E403A5D">
      <w:pPr>
        <w:pStyle w:val="56"/>
        <w:widowControl w:val="0"/>
        <w:numPr>
          <w:ilvl w:val="3"/>
          <w:numId w:val="2"/>
        </w:numPr>
        <w:spacing w:before="0" w:beforeLines="0" w:after="0" w:afterLines="0"/>
        <w:rPr>
          <w:rFonts w:ascii="宋体" w:hAnsi="宋体" w:eastAsia="宋体"/>
          <w:highlight w:val="none"/>
        </w:rPr>
      </w:pPr>
      <w:r>
        <w:rPr>
          <w:rFonts w:hint="eastAsia" w:ascii="宋体" w:hAnsi="宋体" w:eastAsia="宋体"/>
          <w:highlight w:val="none"/>
        </w:rPr>
        <w:t>对操作者存在或有潜在危险的部位，应在其附近设置安全标志，安全标志应符合GB 10396的规定。至少应有：</w:t>
      </w:r>
    </w:p>
    <w:p w14:paraId="5D12BE32">
      <w:pPr>
        <w:pStyle w:val="60"/>
        <w:numPr>
          <w:ilvl w:val="0"/>
          <w:numId w:val="0"/>
        </w:numPr>
        <w:tabs>
          <w:tab w:val="clear" w:pos="839"/>
        </w:tabs>
        <w:ind w:left="839" w:leftChars="0" w:hanging="419" w:firstLineChars="0"/>
        <w:rPr>
          <w:highlight w:val="none"/>
        </w:rPr>
      </w:pPr>
      <w:r>
        <w:rPr>
          <w:rFonts w:hint="eastAsia" w:ascii="宋体" w:hAnsi="宋体" w:eastAsia="宋体"/>
          <w:b w:val="0"/>
          <w:i w:val="0"/>
          <w:color w:val="auto"/>
          <w:sz w:val="20"/>
          <w:szCs w:val="21"/>
          <w:highlight w:val="none"/>
          <w:lang w:val="en-US" w:eastAsia="zh-CN" w:bidi="ar-SA"/>
        </w:rPr>
        <w:t>a)</w:t>
      </w:r>
      <w:r>
        <w:rPr>
          <w:rFonts w:hint="eastAsia"/>
          <w:highlight w:val="none"/>
        </w:rPr>
        <w:t>外露传动轴处防缠绕标志；</w:t>
      </w:r>
    </w:p>
    <w:p w14:paraId="66C4AB3E">
      <w:pPr>
        <w:pStyle w:val="60"/>
        <w:numPr>
          <w:ilvl w:val="0"/>
          <w:numId w:val="0"/>
        </w:numPr>
        <w:tabs>
          <w:tab w:val="clear" w:pos="839"/>
        </w:tabs>
        <w:ind w:left="839" w:leftChars="0" w:hanging="419" w:firstLineChars="0"/>
        <w:rPr>
          <w:highlight w:val="none"/>
        </w:rPr>
      </w:pPr>
      <w:r>
        <w:rPr>
          <w:rFonts w:hint="eastAsia" w:hAnsi="宋体"/>
          <w:b w:val="0"/>
          <w:i w:val="0"/>
          <w:color w:val="auto"/>
          <w:sz w:val="20"/>
          <w:szCs w:val="21"/>
          <w:highlight w:val="none"/>
          <w:lang w:val="en-US" w:eastAsia="zh-CN" w:bidi="ar-SA"/>
        </w:rPr>
        <w:t>b</w:t>
      </w:r>
      <w:r>
        <w:rPr>
          <w:rFonts w:hint="eastAsia" w:ascii="宋体" w:hAnsi="宋体" w:eastAsia="宋体"/>
          <w:b w:val="0"/>
          <w:i w:val="0"/>
          <w:color w:val="auto"/>
          <w:sz w:val="20"/>
          <w:szCs w:val="21"/>
          <w:highlight w:val="none"/>
          <w:lang w:val="en-US" w:eastAsia="zh-CN" w:bidi="ar-SA"/>
        </w:rPr>
        <w:t>)</w:t>
      </w:r>
      <w:r>
        <w:rPr>
          <w:rFonts w:hint="eastAsia"/>
          <w:highlight w:val="none"/>
        </w:rPr>
        <w:t>液压装置处防剪切和挤压标志；</w:t>
      </w:r>
    </w:p>
    <w:p w14:paraId="671FF03B">
      <w:pPr>
        <w:pStyle w:val="60"/>
        <w:numPr>
          <w:ilvl w:val="0"/>
          <w:numId w:val="0"/>
        </w:numPr>
        <w:tabs>
          <w:tab w:val="clear" w:pos="839"/>
        </w:tabs>
        <w:ind w:left="839" w:leftChars="0" w:hanging="419" w:firstLineChars="0"/>
        <w:rPr>
          <w:rFonts w:hint="eastAsia" w:hAnsi="宋体"/>
          <w:highlight w:val="none"/>
          <w:lang w:eastAsia="zh-CN"/>
        </w:rPr>
      </w:pPr>
      <w:r>
        <w:rPr>
          <w:rFonts w:hint="eastAsia" w:hAnsi="宋体"/>
          <w:b w:val="0"/>
          <w:i w:val="0"/>
          <w:color w:val="auto"/>
          <w:sz w:val="20"/>
          <w:szCs w:val="21"/>
          <w:highlight w:val="none"/>
          <w:lang w:val="en-US" w:eastAsia="zh-CN" w:bidi="ar-SA"/>
        </w:rPr>
        <w:t>c</w:t>
      </w:r>
      <w:r>
        <w:rPr>
          <w:rFonts w:hint="eastAsia" w:ascii="宋体" w:hAnsi="宋体" w:eastAsia="宋体"/>
          <w:b w:val="0"/>
          <w:i w:val="0"/>
          <w:color w:val="auto"/>
          <w:sz w:val="20"/>
          <w:szCs w:val="21"/>
          <w:highlight w:val="none"/>
          <w:lang w:val="en-US" w:eastAsia="zh-CN" w:bidi="ar-SA"/>
        </w:rPr>
        <w:t>)</w:t>
      </w:r>
      <w:r>
        <w:rPr>
          <w:rFonts w:hint="eastAsia" w:hAnsi="宋体"/>
          <w:highlight w:val="none"/>
        </w:rPr>
        <w:t>动力输入连接装置的额定转速和旋转方向</w:t>
      </w:r>
      <w:r>
        <w:rPr>
          <w:rFonts w:hint="eastAsia" w:hAnsi="宋体"/>
          <w:highlight w:val="none"/>
          <w:lang w:eastAsia="zh-CN"/>
        </w:rPr>
        <w:t>。</w:t>
      </w:r>
    </w:p>
    <w:p w14:paraId="3CF7BB6F">
      <w:pPr>
        <w:keepNext w:val="0"/>
        <w:keepLines w:val="0"/>
        <w:widowControl/>
        <w:suppressLineNumbers w:val="0"/>
        <w:jc w:val="left"/>
      </w:pPr>
      <w:r>
        <w:rPr>
          <w:rFonts w:ascii="黑体" w:hAnsi="宋体" w:eastAsia="黑体" w:cs="黑体"/>
          <w:color w:val="000000"/>
          <w:kern w:val="0"/>
          <w:sz w:val="21"/>
          <w:szCs w:val="21"/>
          <w:lang w:val="en-US" w:eastAsia="zh-CN" w:bidi="ar"/>
        </w:rPr>
        <w:t>5.2.3.</w:t>
      </w:r>
      <w:r>
        <w:rPr>
          <w:rFonts w:hint="eastAsia" w:ascii="黑体" w:hAnsi="宋体" w:eastAsia="黑体" w:cs="黑体"/>
          <w:color w:val="000000"/>
          <w:kern w:val="0"/>
          <w:sz w:val="21"/>
          <w:szCs w:val="21"/>
          <w:lang w:val="en-US" w:eastAsia="zh-CN" w:bidi="ar"/>
        </w:rPr>
        <w:t>3</w:t>
      </w:r>
      <w:r>
        <w:rPr>
          <w:rFonts w:ascii="黑体" w:hAnsi="宋体" w:eastAsia="黑体" w:cs="黑体"/>
          <w:color w:val="000000"/>
          <w:kern w:val="0"/>
          <w:sz w:val="21"/>
          <w:szCs w:val="21"/>
          <w:lang w:val="en-US" w:eastAsia="zh-CN" w:bidi="ar"/>
        </w:rPr>
        <w:t xml:space="preserve"> </w:t>
      </w:r>
      <w:r>
        <w:rPr>
          <w:rFonts w:hint="eastAsia" w:ascii="黑体" w:hAnsi="宋体" w:eastAsia="黑体" w:cs="黑体"/>
          <w:color w:val="00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对于以蓄电池为动力的机型</w:t>
      </w:r>
      <w:r>
        <w:rPr>
          <w:rFonts w:hint="eastAsia" w:ascii="宋体" w:hAnsi="宋体" w:cs="宋体"/>
          <w:color w:val="000000"/>
          <w:kern w:val="0"/>
          <w:sz w:val="21"/>
          <w:szCs w:val="21"/>
          <w:lang w:val="en-US" w:eastAsia="zh-CN" w:bidi="ar"/>
        </w:rPr>
        <w:t>还应</w:t>
      </w:r>
      <w:r>
        <w:rPr>
          <w:rFonts w:hint="eastAsia" w:ascii="宋体" w:hAnsi="宋体" w:eastAsia="宋体" w:cs="宋体"/>
          <w:color w:val="000000"/>
          <w:kern w:val="0"/>
          <w:sz w:val="21"/>
          <w:szCs w:val="21"/>
          <w:lang w:val="en-US" w:eastAsia="zh-CN" w:bidi="ar"/>
        </w:rPr>
        <w:t xml:space="preserve">描述下列危险： </w:t>
      </w:r>
    </w:p>
    <w:p w14:paraId="7980ABE2">
      <w:pPr>
        <w:keepNext w:val="0"/>
        <w:keepLines w:val="0"/>
        <w:widowControl/>
        <w:suppressLineNumbers w:val="0"/>
        <w:ind w:firstLine="420" w:firstLineChars="200"/>
        <w:jc w:val="left"/>
      </w:pPr>
      <w:r>
        <w:rPr>
          <w:rFonts w:hint="eastAsia" w:ascii="宋体" w:hAnsi="宋体" w:eastAsia="宋体" w:cs="宋体"/>
          <w:color w:val="000000"/>
          <w:kern w:val="0"/>
          <w:sz w:val="21"/>
          <w:szCs w:val="21"/>
          <w:lang w:val="en-US" w:eastAsia="zh-CN" w:bidi="ar"/>
        </w:rPr>
        <w:t xml:space="preserve">a）电池系统应远离热源、火源、避免阳光长时间直射，禁止将其放置于水中或高湿环境； </w:t>
      </w:r>
    </w:p>
    <w:p w14:paraId="4986EFBB">
      <w:pPr>
        <w:keepNext w:val="0"/>
        <w:keepLines w:val="0"/>
        <w:widowControl/>
        <w:suppressLineNumbers w:val="0"/>
        <w:ind w:firstLine="420" w:firstLineChars="200"/>
        <w:jc w:val="left"/>
      </w:pPr>
      <w:r>
        <w:rPr>
          <w:rFonts w:hint="eastAsia" w:ascii="宋体" w:hAnsi="宋体" w:eastAsia="宋体" w:cs="宋体"/>
          <w:color w:val="000000"/>
          <w:kern w:val="0"/>
          <w:sz w:val="21"/>
          <w:szCs w:val="21"/>
          <w:lang w:val="en-US" w:eastAsia="zh-CN" w:bidi="ar"/>
        </w:rPr>
        <w:t xml:space="preserve">b）电池系统禁止擅自拆解，禁止与其他类型电池混用，禁止正负极用金属导体直接连接在一起， </w:t>
      </w:r>
    </w:p>
    <w:p w14:paraId="6C7B7D21">
      <w:pPr>
        <w:keepNext w:val="0"/>
        <w:keepLines w:val="0"/>
        <w:widowControl/>
        <w:suppressLineNumbers w:val="0"/>
        <w:jc w:val="left"/>
      </w:pPr>
      <w:r>
        <w:rPr>
          <w:rFonts w:hint="eastAsia" w:ascii="宋体" w:hAnsi="宋体" w:eastAsia="宋体" w:cs="宋体"/>
          <w:color w:val="000000"/>
          <w:kern w:val="0"/>
          <w:sz w:val="21"/>
          <w:szCs w:val="21"/>
          <w:lang w:val="en-US" w:eastAsia="zh-CN" w:bidi="ar"/>
        </w:rPr>
        <w:t xml:space="preserve">也不应将电池系统与能够引起短路的物品接触和混放，以免发生危险。 </w:t>
      </w:r>
    </w:p>
    <w:p w14:paraId="6D8A52AD">
      <w:pPr>
        <w:pStyle w:val="56"/>
        <w:spacing w:before="156" w:after="156"/>
        <w:ind w:left="-4" w:leftChars="-2" w:firstLine="2"/>
        <w:rPr>
          <w:highlight w:val="none"/>
        </w:rPr>
      </w:pPr>
      <w:r>
        <w:rPr>
          <w:rFonts w:hint="eastAsia"/>
          <w:highlight w:val="none"/>
        </w:rPr>
        <w:t>判定规则</w:t>
      </w:r>
    </w:p>
    <w:p w14:paraId="5F252A59">
      <w:pPr>
        <w:pStyle w:val="23"/>
        <w:rPr>
          <w:rFonts w:hint="eastAsia"/>
          <w:highlight w:val="none"/>
        </w:rPr>
      </w:pPr>
      <w:r>
        <w:rPr>
          <w:rFonts w:hint="eastAsia"/>
          <w:highlight w:val="none"/>
        </w:rPr>
        <w:t>安全性能、安全防护和安全信息均满足</w:t>
      </w:r>
      <w:r>
        <w:rPr>
          <w:rFonts w:hint="eastAsia"/>
          <w:highlight w:val="none"/>
          <w:lang w:eastAsia="zh-CN"/>
        </w:rPr>
        <w:t>表</w:t>
      </w:r>
      <w:r>
        <w:rPr>
          <w:rFonts w:hint="eastAsia"/>
          <w:highlight w:val="none"/>
          <w:lang w:val="en-US" w:eastAsia="zh-CN"/>
        </w:rPr>
        <w:t>3</w:t>
      </w:r>
      <w:r>
        <w:rPr>
          <w:rFonts w:hint="eastAsia"/>
          <w:highlight w:val="none"/>
        </w:rPr>
        <w:t>要求时，安全性评价结论为符合大纲要求；否则，安全性评价结论为不符合大纲要求。</w:t>
      </w:r>
    </w:p>
    <w:p w14:paraId="15C5C18C">
      <w:pPr>
        <w:pStyle w:val="54"/>
        <w:numPr>
          <w:ilvl w:val="0"/>
          <w:numId w:val="0"/>
        </w:numPr>
        <w:tabs>
          <w:tab w:val="left" w:pos="360"/>
        </w:tabs>
        <w:ind w:left="3360" w:leftChars="0" w:firstLine="0" w:firstLineChars="0"/>
        <w:jc w:val="left"/>
        <w:rPr>
          <w:rFonts w:hint="eastAsia"/>
          <w:highlight w:val="none"/>
        </w:rPr>
      </w:pPr>
      <w:r>
        <w:rPr>
          <w:rFonts w:hint="eastAsia" w:ascii="黑体" w:hAnsi="Times New Roman" w:eastAsia="黑体"/>
          <w:b w:val="0"/>
          <w:i w:val="0"/>
          <w:sz w:val="21"/>
          <w:highlight w:val="none"/>
          <w:lang w:val="en-US" w:eastAsia="zh-CN" w:bidi="ar-SA"/>
        </w:rPr>
        <w:t>表</w:t>
      </w:r>
      <w:r>
        <w:rPr>
          <w:rFonts w:hint="eastAsia" w:hAnsi="Times New Roman"/>
          <w:b w:val="0"/>
          <w:i w:val="0"/>
          <w:sz w:val="21"/>
          <w:highlight w:val="none"/>
          <w:lang w:val="en-US" w:eastAsia="zh-CN" w:bidi="ar-SA"/>
        </w:rPr>
        <w:t>3</w:t>
      </w:r>
      <w:r>
        <w:rPr>
          <w:rFonts w:hint="eastAsia" w:ascii="黑体" w:hAnsi="Times New Roman" w:eastAsia="黑体"/>
          <w:b w:val="0"/>
          <w:i w:val="0"/>
          <w:sz w:val="21"/>
          <w:highlight w:val="none"/>
          <w:lang w:val="en-US" w:eastAsia="zh-CN" w:bidi="ar-SA"/>
        </w:rPr>
        <w:t>　</w:t>
      </w:r>
      <w:r>
        <w:rPr>
          <w:rFonts w:hint="eastAsia"/>
          <w:highlight w:val="none"/>
        </w:rPr>
        <w:t>安全性评价评定表</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8"/>
        <w:gridCol w:w="1393"/>
        <w:gridCol w:w="1725"/>
        <w:gridCol w:w="1276"/>
        <w:gridCol w:w="4358"/>
      </w:tblGrid>
      <w:tr w14:paraId="01F28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noWrap w:val="0"/>
            <w:vAlign w:val="top"/>
          </w:tcPr>
          <w:p w14:paraId="26456310">
            <w:pPr>
              <w:pStyle w:val="23"/>
              <w:widowControl w:val="0"/>
              <w:ind w:firstLine="0" w:firstLineChars="0"/>
              <w:jc w:val="center"/>
              <w:rPr>
                <w:rFonts w:hint="eastAsia" w:hAnsi="宋体" w:eastAsia="宋体" w:cs="Times New Roman"/>
                <w:bCs/>
                <w:sz w:val="18"/>
                <w:szCs w:val="18"/>
                <w:highlight w:val="none"/>
              </w:rPr>
            </w:pPr>
            <w:r>
              <w:rPr>
                <w:rFonts w:hint="eastAsia" w:hAnsi="宋体" w:eastAsia="宋体" w:cs="Times New Roman"/>
                <w:bCs/>
                <w:sz w:val="18"/>
                <w:szCs w:val="18"/>
                <w:highlight w:val="none"/>
              </w:rPr>
              <w:t>序号</w:t>
            </w:r>
          </w:p>
        </w:tc>
        <w:tc>
          <w:tcPr>
            <w:tcW w:w="3118" w:type="dxa"/>
            <w:gridSpan w:val="2"/>
            <w:noWrap w:val="0"/>
            <w:vAlign w:val="top"/>
          </w:tcPr>
          <w:p w14:paraId="364362ED">
            <w:pPr>
              <w:pStyle w:val="23"/>
              <w:widowControl w:val="0"/>
              <w:ind w:firstLine="0" w:firstLineChars="0"/>
              <w:jc w:val="center"/>
              <w:rPr>
                <w:rFonts w:hint="eastAsia" w:hAnsi="宋体" w:eastAsia="宋体" w:cs="Times New Roman"/>
                <w:bCs/>
                <w:sz w:val="18"/>
                <w:szCs w:val="18"/>
                <w:highlight w:val="none"/>
              </w:rPr>
            </w:pPr>
            <w:r>
              <w:rPr>
                <w:rFonts w:hint="eastAsia" w:hAnsi="宋体" w:eastAsia="宋体" w:cs="Times New Roman"/>
                <w:bCs/>
                <w:sz w:val="18"/>
                <w:szCs w:val="18"/>
                <w:highlight w:val="none"/>
              </w:rPr>
              <w:t>项目</w:t>
            </w:r>
          </w:p>
        </w:tc>
        <w:tc>
          <w:tcPr>
            <w:tcW w:w="1276" w:type="dxa"/>
            <w:noWrap w:val="0"/>
            <w:vAlign w:val="top"/>
          </w:tcPr>
          <w:p w14:paraId="5EB86026">
            <w:pPr>
              <w:pStyle w:val="23"/>
              <w:widowControl w:val="0"/>
              <w:ind w:firstLine="0" w:firstLineChars="0"/>
              <w:jc w:val="center"/>
              <w:rPr>
                <w:rFonts w:hint="eastAsia" w:hAnsi="宋体" w:eastAsia="宋体" w:cs="Times New Roman"/>
                <w:bCs/>
                <w:sz w:val="18"/>
                <w:szCs w:val="18"/>
                <w:highlight w:val="none"/>
              </w:rPr>
            </w:pPr>
            <w:r>
              <w:rPr>
                <w:rFonts w:hint="eastAsia" w:hAnsi="宋体" w:eastAsia="宋体" w:cs="Times New Roman"/>
                <w:bCs/>
                <w:sz w:val="18"/>
                <w:szCs w:val="18"/>
                <w:highlight w:val="none"/>
              </w:rPr>
              <w:t>单位</w:t>
            </w:r>
          </w:p>
        </w:tc>
        <w:tc>
          <w:tcPr>
            <w:tcW w:w="4358" w:type="dxa"/>
            <w:noWrap w:val="0"/>
            <w:vAlign w:val="top"/>
          </w:tcPr>
          <w:p w14:paraId="22A45BF3">
            <w:pPr>
              <w:pStyle w:val="23"/>
              <w:widowControl w:val="0"/>
              <w:ind w:firstLine="0" w:firstLineChars="0"/>
              <w:jc w:val="center"/>
              <w:rPr>
                <w:rFonts w:hint="eastAsia" w:hAnsi="宋体" w:eastAsia="宋体" w:cs="Times New Roman"/>
                <w:bCs/>
                <w:sz w:val="18"/>
                <w:szCs w:val="18"/>
                <w:highlight w:val="none"/>
              </w:rPr>
            </w:pPr>
            <w:r>
              <w:rPr>
                <w:rFonts w:hint="eastAsia" w:hAnsi="宋体" w:eastAsia="宋体" w:cs="Times New Roman"/>
                <w:bCs/>
                <w:sz w:val="18"/>
                <w:szCs w:val="18"/>
                <w:highlight w:val="none"/>
              </w:rPr>
              <w:t>要求</w:t>
            </w:r>
          </w:p>
        </w:tc>
      </w:tr>
      <w:tr w14:paraId="028EC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noWrap w:val="0"/>
            <w:vAlign w:val="top"/>
          </w:tcPr>
          <w:p w14:paraId="01F9F8D2">
            <w:pPr>
              <w:pStyle w:val="23"/>
              <w:widowControl w:val="0"/>
              <w:ind w:firstLine="0" w:firstLineChars="0"/>
              <w:jc w:val="center"/>
              <w:rPr>
                <w:rFonts w:hint="eastAsia" w:hAnsi="宋体" w:eastAsia="宋体" w:cs="Times New Roman"/>
                <w:bCs/>
                <w:sz w:val="18"/>
                <w:szCs w:val="18"/>
                <w:highlight w:val="none"/>
                <w:lang w:val="en-US" w:eastAsia="zh-CN"/>
              </w:rPr>
            </w:pPr>
            <w:r>
              <w:rPr>
                <w:rFonts w:hint="eastAsia" w:hAnsi="宋体" w:eastAsia="宋体" w:cs="Times New Roman"/>
                <w:bCs/>
                <w:sz w:val="18"/>
                <w:szCs w:val="18"/>
                <w:highlight w:val="none"/>
              </w:rPr>
              <w:t>1</w:t>
            </w:r>
          </w:p>
        </w:tc>
        <w:tc>
          <w:tcPr>
            <w:tcW w:w="1393" w:type="dxa"/>
            <w:vMerge w:val="restart"/>
            <w:noWrap w:val="0"/>
            <w:vAlign w:val="center"/>
          </w:tcPr>
          <w:p w14:paraId="053C76EA">
            <w:pPr>
              <w:pStyle w:val="23"/>
              <w:widowControl w:val="0"/>
              <w:ind w:firstLine="0" w:firstLineChars="0"/>
              <w:jc w:val="center"/>
              <w:rPr>
                <w:rFonts w:hint="eastAsia" w:hAnsi="宋体" w:eastAsia="宋体" w:cs="Times New Roman"/>
                <w:bCs/>
                <w:sz w:val="18"/>
                <w:szCs w:val="18"/>
                <w:highlight w:val="none"/>
              </w:rPr>
            </w:pPr>
            <w:r>
              <w:rPr>
                <w:rFonts w:hint="eastAsia" w:hAnsi="宋体" w:eastAsia="宋体" w:cs="Times New Roman"/>
                <w:bCs/>
                <w:sz w:val="18"/>
                <w:szCs w:val="18"/>
                <w:highlight w:val="none"/>
              </w:rPr>
              <w:t>安全性能</w:t>
            </w:r>
          </w:p>
        </w:tc>
        <w:tc>
          <w:tcPr>
            <w:tcW w:w="1725" w:type="dxa"/>
            <w:noWrap w:val="0"/>
            <w:vAlign w:val="top"/>
          </w:tcPr>
          <w:p w14:paraId="16431E84">
            <w:pPr>
              <w:pStyle w:val="23"/>
              <w:widowControl w:val="0"/>
              <w:ind w:firstLine="0" w:firstLineChars="0"/>
              <w:jc w:val="center"/>
              <w:rPr>
                <w:rFonts w:hint="eastAsia" w:hAnsi="宋体" w:eastAsia="宋体" w:cs="Times New Roman"/>
                <w:bCs/>
                <w:sz w:val="18"/>
                <w:szCs w:val="18"/>
                <w:highlight w:val="none"/>
                <w:lang w:val="en-US" w:eastAsia="zh-CN"/>
              </w:rPr>
            </w:pPr>
            <w:r>
              <w:rPr>
                <w:rFonts w:hint="eastAsia" w:hAnsi="宋体" w:eastAsia="宋体" w:cs="Times New Roman"/>
                <w:bCs/>
                <w:sz w:val="18"/>
                <w:szCs w:val="18"/>
                <w:highlight w:val="none"/>
              </w:rPr>
              <w:t>行车制动</w:t>
            </w:r>
          </w:p>
        </w:tc>
        <w:tc>
          <w:tcPr>
            <w:tcW w:w="1276" w:type="dxa"/>
            <w:noWrap w:val="0"/>
            <w:vAlign w:val="center"/>
          </w:tcPr>
          <w:p w14:paraId="021FB7A3">
            <w:pPr>
              <w:pStyle w:val="23"/>
              <w:widowControl w:val="0"/>
              <w:ind w:firstLine="0" w:firstLineChars="0"/>
              <w:jc w:val="center"/>
              <w:rPr>
                <w:rFonts w:hint="eastAsia" w:ascii="宋体" w:hAnsi="宋体" w:eastAsia="宋体" w:cs="Times New Roman"/>
                <w:bCs/>
                <w:sz w:val="18"/>
                <w:szCs w:val="18"/>
                <w:highlight w:val="none"/>
                <w:lang w:val="en-US" w:eastAsia="zh-CN" w:bidi="ar-SA"/>
              </w:rPr>
            </w:pPr>
            <w:r>
              <w:rPr>
                <w:rFonts w:hint="eastAsia" w:hAnsi="宋体" w:eastAsia="宋体" w:cs="Times New Roman"/>
                <w:bCs/>
                <w:sz w:val="18"/>
                <w:szCs w:val="18"/>
                <w:highlight w:val="none"/>
              </w:rPr>
              <w:t>/</w:t>
            </w:r>
          </w:p>
        </w:tc>
        <w:tc>
          <w:tcPr>
            <w:tcW w:w="4358" w:type="dxa"/>
            <w:noWrap w:val="0"/>
            <w:vAlign w:val="top"/>
          </w:tcPr>
          <w:p w14:paraId="06BADA95">
            <w:pPr>
              <w:pStyle w:val="23"/>
              <w:widowControl w:val="0"/>
              <w:ind w:firstLine="0" w:firstLineChars="0"/>
              <w:jc w:val="center"/>
              <w:rPr>
                <w:rFonts w:hint="eastAsia" w:hAnsi="宋体" w:eastAsia="宋体" w:cs="Times New Roman"/>
                <w:bCs/>
                <w:sz w:val="18"/>
                <w:szCs w:val="18"/>
                <w:highlight w:val="none"/>
              </w:rPr>
            </w:pPr>
            <w:r>
              <w:rPr>
                <w:rFonts w:hint="eastAsia" w:hAnsi="宋体" w:eastAsia="宋体" w:cs="Times New Roman"/>
                <w:bCs/>
                <w:sz w:val="18"/>
                <w:szCs w:val="18"/>
                <w:highlight w:val="none"/>
              </w:rPr>
              <w:t>符合本大纲第5.</w:t>
            </w:r>
            <w:r>
              <w:rPr>
                <w:rFonts w:hint="eastAsia" w:hAnsi="宋体" w:eastAsia="宋体" w:cs="Times New Roman"/>
                <w:bCs/>
                <w:sz w:val="18"/>
                <w:szCs w:val="18"/>
                <w:highlight w:val="none"/>
                <w:lang w:val="en-US" w:eastAsia="zh-CN"/>
              </w:rPr>
              <w:t>2</w:t>
            </w:r>
            <w:r>
              <w:rPr>
                <w:rFonts w:hint="eastAsia" w:hAnsi="宋体" w:eastAsia="宋体" w:cs="Times New Roman"/>
                <w:bCs/>
                <w:sz w:val="18"/>
                <w:szCs w:val="18"/>
                <w:highlight w:val="none"/>
              </w:rPr>
              <w:t>.1</w:t>
            </w:r>
            <w:r>
              <w:rPr>
                <w:rFonts w:hint="eastAsia" w:hAnsi="宋体" w:eastAsia="宋体" w:cs="Times New Roman"/>
                <w:bCs/>
                <w:sz w:val="18"/>
                <w:szCs w:val="18"/>
                <w:highlight w:val="none"/>
                <w:lang w:val="en-US" w:eastAsia="zh-CN"/>
              </w:rPr>
              <w:t>.1</w:t>
            </w:r>
            <w:r>
              <w:rPr>
                <w:rFonts w:hint="eastAsia" w:hAnsi="宋体" w:eastAsia="宋体" w:cs="Times New Roman"/>
                <w:bCs/>
                <w:sz w:val="18"/>
                <w:szCs w:val="18"/>
                <w:highlight w:val="none"/>
              </w:rPr>
              <w:t>的要求</w:t>
            </w:r>
          </w:p>
        </w:tc>
      </w:tr>
      <w:tr w14:paraId="76016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noWrap w:val="0"/>
            <w:vAlign w:val="top"/>
          </w:tcPr>
          <w:p w14:paraId="217D199A">
            <w:pPr>
              <w:pStyle w:val="23"/>
              <w:widowControl w:val="0"/>
              <w:ind w:firstLine="0" w:firstLineChars="0"/>
              <w:jc w:val="center"/>
              <w:rPr>
                <w:rFonts w:hint="eastAsia" w:hAnsi="宋体" w:eastAsia="宋体" w:cs="Times New Roman"/>
                <w:bCs/>
                <w:sz w:val="18"/>
                <w:szCs w:val="18"/>
                <w:highlight w:val="none"/>
                <w:lang w:val="en-US" w:eastAsia="zh-CN"/>
              </w:rPr>
            </w:pPr>
            <w:r>
              <w:rPr>
                <w:rFonts w:hint="eastAsia" w:hAnsi="宋体" w:eastAsia="宋体" w:cs="Times New Roman"/>
                <w:bCs/>
                <w:sz w:val="18"/>
                <w:szCs w:val="18"/>
                <w:highlight w:val="none"/>
              </w:rPr>
              <w:t>2</w:t>
            </w:r>
          </w:p>
        </w:tc>
        <w:tc>
          <w:tcPr>
            <w:tcW w:w="1393" w:type="dxa"/>
            <w:vMerge w:val="continue"/>
            <w:noWrap w:val="0"/>
            <w:vAlign w:val="top"/>
          </w:tcPr>
          <w:p w14:paraId="7CBEAB85">
            <w:pPr>
              <w:pStyle w:val="23"/>
              <w:widowControl w:val="0"/>
              <w:ind w:firstLine="0" w:firstLineChars="0"/>
              <w:jc w:val="center"/>
              <w:rPr>
                <w:rFonts w:hint="eastAsia" w:hAnsi="宋体" w:eastAsia="宋体" w:cs="Times New Roman"/>
                <w:bCs/>
                <w:sz w:val="18"/>
                <w:szCs w:val="18"/>
                <w:highlight w:val="none"/>
              </w:rPr>
            </w:pPr>
          </w:p>
        </w:tc>
        <w:tc>
          <w:tcPr>
            <w:tcW w:w="1725" w:type="dxa"/>
            <w:noWrap w:val="0"/>
            <w:vAlign w:val="top"/>
          </w:tcPr>
          <w:p w14:paraId="17139604">
            <w:pPr>
              <w:pStyle w:val="23"/>
              <w:widowControl w:val="0"/>
              <w:ind w:firstLine="0" w:firstLineChars="0"/>
              <w:jc w:val="center"/>
              <w:rPr>
                <w:rFonts w:hint="eastAsia" w:hAnsi="宋体" w:eastAsia="宋体" w:cs="Times New Roman"/>
                <w:bCs/>
                <w:sz w:val="18"/>
                <w:szCs w:val="18"/>
                <w:highlight w:val="none"/>
                <w:lang w:val="en-US" w:eastAsia="zh-CN"/>
              </w:rPr>
            </w:pPr>
            <w:r>
              <w:rPr>
                <w:rFonts w:hint="eastAsia" w:hAnsi="宋体" w:eastAsia="宋体" w:cs="Times New Roman"/>
                <w:bCs/>
                <w:sz w:val="18"/>
                <w:szCs w:val="18"/>
                <w:highlight w:val="none"/>
              </w:rPr>
              <w:t>驻车制动</w:t>
            </w:r>
          </w:p>
        </w:tc>
        <w:tc>
          <w:tcPr>
            <w:tcW w:w="1276" w:type="dxa"/>
            <w:noWrap w:val="0"/>
            <w:vAlign w:val="center"/>
          </w:tcPr>
          <w:p w14:paraId="7A743BDA">
            <w:pPr>
              <w:pStyle w:val="23"/>
              <w:widowControl w:val="0"/>
              <w:ind w:firstLine="0" w:firstLineChars="0"/>
              <w:jc w:val="center"/>
              <w:rPr>
                <w:rFonts w:hint="eastAsia" w:hAnsi="宋体" w:eastAsia="宋体" w:cs="Times New Roman"/>
                <w:bCs/>
                <w:sz w:val="18"/>
                <w:szCs w:val="18"/>
                <w:highlight w:val="none"/>
                <w:lang w:val="en-US" w:eastAsia="zh-CN"/>
              </w:rPr>
            </w:pPr>
            <w:r>
              <w:rPr>
                <w:rFonts w:hint="eastAsia" w:hAnsi="宋体" w:eastAsia="宋体" w:cs="Times New Roman"/>
                <w:bCs/>
                <w:sz w:val="18"/>
                <w:szCs w:val="18"/>
                <w:highlight w:val="none"/>
              </w:rPr>
              <w:t>/</w:t>
            </w:r>
          </w:p>
        </w:tc>
        <w:tc>
          <w:tcPr>
            <w:tcW w:w="4358" w:type="dxa"/>
            <w:noWrap w:val="0"/>
            <w:vAlign w:val="top"/>
          </w:tcPr>
          <w:p w14:paraId="5B485790">
            <w:pPr>
              <w:pStyle w:val="23"/>
              <w:widowControl w:val="0"/>
              <w:ind w:firstLine="0" w:firstLineChars="0"/>
              <w:jc w:val="center"/>
              <w:rPr>
                <w:rFonts w:hint="eastAsia" w:hAnsi="宋体" w:eastAsia="宋体" w:cs="Times New Roman"/>
                <w:bCs/>
                <w:sz w:val="18"/>
                <w:szCs w:val="18"/>
                <w:highlight w:val="none"/>
              </w:rPr>
            </w:pPr>
            <w:r>
              <w:rPr>
                <w:rFonts w:hint="eastAsia" w:hAnsi="宋体" w:eastAsia="宋体" w:cs="Times New Roman"/>
                <w:bCs/>
                <w:sz w:val="18"/>
                <w:szCs w:val="18"/>
                <w:highlight w:val="none"/>
              </w:rPr>
              <w:t>符合本大纲第5.</w:t>
            </w:r>
            <w:r>
              <w:rPr>
                <w:rFonts w:hint="eastAsia" w:hAnsi="宋体" w:eastAsia="宋体" w:cs="Times New Roman"/>
                <w:bCs/>
                <w:sz w:val="18"/>
                <w:szCs w:val="18"/>
                <w:highlight w:val="none"/>
                <w:lang w:val="en-US" w:eastAsia="zh-CN"/>
              </w:rPr>
              <w:t>2</w:t>
            </w:r>
            <w:r>
              <w:rPr>
                <w:rFonts w:hint="eastAsia" w:hAnsi="宋体" w:eastAsia="宋体" w:cs="Times New Roman"/>
                <w:bCs/>
                <w:sz w:val="18"/>
                <w:szCs w:val="18"/>
                <w:highlight w:val="none"/>
              </w:rPr>
              <w:t>.1</w:t>
            </w:r>
            <w:r>
              <w:rPr>
                <w:rFonts w:hint="eastAsia" w:hAnsi="宋体" w:eastAsia="宋体" w:cs="Times New Roman"/>
                <w:bCs/>
                <w:sz w:val="18"/>
                <w:szCs w:val="18"/>
                <w:highlight w:val="none"/>
                <w:lang w:val="en-US" w:eastAsia="zh-CN"/>
              </w:rPr>
              <w:t>.2</w:t>
            </w:r>
            <w:r>
              <w:rPr>
                <w:rFonts w:hint="eastAsia" w:hAnsi="宋体" w:eastAsia="宋体" w:cs="Times New Roman"/>
                <w:bCs/>
                <w:sz w:val="18"/>
                <w:szCs w:val="18"/>
                <w:highlight w:val="none"/>
              </w:rPr>
              <w:t>的要求</w:t>
            </w:r>
          </w:p>
        </w:tc>
      </w:tr>
      <w:tr w14:paraId="68791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noWrap w:val="0"/>
            <w:vAlign w:val="top"/>
          </w:tcPr>
          <w:p w14:paraId="49814E79">
            <w:pPr>
              <w:pStyle w:val="23"/>
              <w:widowControl w:val="0"/>
              <w:ind w:firstLine="0" w:firstLineChars="0"/>
              <w:jc w:val="center"/>
              <w:rPr>
                <w:rFonts w:hint="eastAsia" w:hAnsi="宋体" w:eastAsia="宋体" w:cs="Times New Roman"/>
                <w:bCs/>
                <w:sz w:val="18"/>
                <w:szCs w:val="18"/>
                <w:highlight w:val="none"/>
                <w:lang w:val="en-US" w:eastAsia="zh-CN"/>
              </w:rPr>
            </w:pPr>
            <w:r>
              <w:rPr>
                <w:rFonts w:hint="eastAsia" w:hAnsi="宋体" w:cs="Times New Roman"/>
                <w:bCs/>
                <w:sz w:val="18"/>
                <w:szCs w:val="18"/>
                <w:highlight w:val="none"/>
                <w:lang w:val="en-US" w:eastAsia="zh-CN"/>
              </w:rPr>
              <w:t>3</w:t>
            </w:r>
          </w:p>
        </w:tc>
        <w:tc>
          <w:tcPr>
            <w:tcW w:w="1393" w:type="dxa"/>
            <w:vMerge w:val="continue"/>
            <w:noWrap w:val="0"/>
            <w:vAlign w:val="top"/>
          </w:tcPr>
          <w:p w14:paraId="15306D25">
            <w:pPr>
              <w:pStyle w:val="23"/>
              <w:widowControl w:val="0"/>
              <w:ind w:firstLine="0" w:firstLineChars="0"/>
              <w:jc w:val="center"/>
              <w:rPr>
                <w:rFonts w:hint="eastAsia" w:hAnsi="宋体" w:eastAsia="宋体" w:cs="Times New Roman"/>
                <w:bCs/>
                <w:sz w:val="18"/>
                <w:szCs w:val="18"/>
                <w:highlight w:val="none"/>
              </w:rPr>
            </w:pPr>
          </w:p>
        </w:tc>
        <w:tc>
          <w:tcPr>
            <w:tcW w:w="1725" w:type="dxa"/>
            <w:noWrap w:val="0"/>
            <w:vAlign w:val="top"/>
          </w:tcPr>
          <w:p w14:paraId="10E80539">
            <w:pPr>
              <w:pStyle w:val="23"/>
              <w:widowControl w:val="0"/>
              <w:ind w:firstLine="0" w:firstLineChars="0"/>
              <w:jc w:val="center"/>
              <w:rPr>
                <w:rFonts w:hint="eastAsia" w:hAnsi="宋体" w:eastAsia="宋体" w:cs="Times New Roman"/>
                <w:bCs/>
                <w:sz w:val="18"/>
                <w:szCs w:val="18"/>
                <w:highlight w:val="none"/>
              </w:rPr>
            </w:pPr>
            <w:r>
              <w:rPr>
                <w:rFonts w:hint="eastAsia" w:hAnsi="宋体" w:eastAsia="宋体" w:cs="Times New Roman"/>
                <w:bCs/>
                <w:sz w:val="18"/>
                <w:szCs w:val="18"/>
                <w:highlight w:val="none"/>
                <w:lang w:val="en-US" w:eastAsia="zh-CN"/>
              </w:rPr>
              <w:t xml:space="preserve">绝缘电阻 </w:t>
            </w:r>
          </w:p>
        </w:tc>
        <w:tc>
          <w:tcPr>
            <w:tcW w:w="1276" w:type="dxa"/>
            <w:noWrap w:val="0"/>
            <w:vAlign w:val="top"/>
          </w:tcPr>
          <w:p w14:paraId="2A3DB6AA">
            <w:pPr>
              <w:pStyle w:val="23"/>
              <w:widowControl w:val="0"/>
              <w:ind w:firstLine="0" w:firstLineChars="0"/>
              <w:jc w:val="center"/>
              <w:rPr>
                <w:rFonts w:hint="eastAsia" w:hAnsi="宋体" w:eastAsia="宋体" w:cs="Times New Roman"/>
                <w:bCs/>
                <w:sz w:val="18"/>
                <w:szCs w:val="18"/>
                <w:highlight w:val="none"/>
              </w:rPr>
            </w:pPr>
            <w:r>
              <w:rPr>
                <w:rFonts w:hint="eastAsia" w:hAnsi="宋体" w:eastAsia="宋体" w:cs="Times New Roman"/>
                <w:bCs/>
                <w:sz w:val="18"/>
                <w:szCs w:val="18"/>
                <w:highlight w:val="none"/>
                <w:lang w:val="en-US" w:eastAsia="zh-CN"/>
              </w:rPr>
              <w:t>MΩ</w:t>
            </w:r>
          </w:p>
        </w:tc>
        <w:tc>
          <w:tcPr>
            <w:tcW w:w="4358" w:type="dxa"/>
            <w:noWrap w:val="0"/>
            <w:vAlign w:val="top"/>
          </w:tcPr>
          <w:p w14:paraId="41E33170">
            <w:pPr>
              <w:pStyle w:val="23"/>
              <w:widowControl w:val="0"/>
              <w:ind w:firstLine="0" w:firstLineChars="0"/>
              <w:jc w:val="center"/>
              <w:rPr>
                <w:rFonts w:hint="eastAsia" w:hAnsi="宋体" w:eastAsia="宋体" w:cs="Times New Roman"/>
                <w:bCs/>
                <w:sz w:val="18"/>
                <w:szCs w:val="18"/>
                <w:highlight w:val="none"/>
              </w:rPr>
            </w:pPr>
            <w:r>
              <w:rPr>
                <w:rFonts w:hint="eastAsia" w:hAnsi="宋体" w:eastAsia="宋体" w:cs="Times New Roman"/>
                <w:bCs/>
                <w:sz w:val="18"/>
                <w:szCs w:val="18"/>
                <w:highlight w:val="none"/>
              </w:rPr>
              <w:t>符合本大纲第5.</w:t>
            </w:r>
            <w:r>
              <w:rPr>
                <w:rFonts w:hint="eastAsia" w:hAnsi="宋体" w:eastAsia="宋体" w:cs="Times New Roman"/>
                <w:bCs/>
                <w:sz w:val="18"/>
                <w:szCs w:val="18"/>
                <w:highlight w:val="none"/>
                <w:lang w:val="en-US" w:eastAsia="zh-CN"/>
              </w:rPr>
              <w:t>2</w:t>
            </w:r>
            <w:r>
              <w:rPr>
                <w:rFonts w:hint="eastAsia" w:hAnsi="宋体" w:eastAsia="宋体" w:cs="Times New Roman"/>
                <w:bCs/>
                <w:sz w:val="18"/>
                <w:szCs w:val="18"/>
                <w:highlight w:val="none"/>
              </w:rPr>
              <w:t>.1</w:t>
            </w:r>
            <w:r>
              <w:rPr>
                <w:rFonts w:hint="eastAsia" w:hAnsi="宋体" w:eastAsia="宋体" w:cs="Times New Roman"/>
                <w:bCs/>
                <w:sz w:val="18"/>
                <w:szCs w:val="18"/>
                <w:highlight w:val="none"/>
                <w:lang w:val="en-US" w:eastAsia="zh-CN"/>
              </w:rPr>
              <w:t>.</w:t>
            </w:r>
            <w:r>
              <w:rPr>
                <w:rFonts w:hint="eastAsia" w:hAnsi="宋体" w:cs="Times New Roman"/>
                <w:bCs/>
                <w:sz w:val="18"/>
                <w:szCs w:val="18"/>
                <w:highlight w:val="none"/>
                <w:lang w:val="en-US" w:eastAsia="zh-CN"/>
              </w:rPr>
              <w:t>3</w:t>
            </w:r>
            <w:r>
              <w:rPr>
                <w:rFonts w:hint="eastAsia" w:hAnsi="宋体" w:eastAsia="宋体" w:cs="Times New Roman"/>
                <w:bCs/>
                <w:sz w:val="18"/>
                <w:szCs w:val="18"/>
                <w:highlight w:val="none"/>
              </w:rPr>
              <w:t>的要求</w:t>
            </w:r>
          </w:p>
        </w:tc>
      </w:tr>
      <w:tr w14:paraId="0E148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noWrap w:val="0"/>
            <w:vAlign w:val="top"/>
          </w:tcPr>
          <w:p w14:paraId="7C78D7DC">
            <w:pPr>
              <w:pStyle w:val="23"/>
              <w:widowControl w:val="0"/>
              <w:ind w:firstLine="0" w:firstLineChars="0"/>
              <w:jc w:val="center"/>
              <w:rPr>
                <w:rFonts w:hint="eastAsia" w:hAnsi="宋体" w:eastAsia="宋体" w:cs="Times New Roman"/>
                <w:bCs/>
                <w:sz w:val="18"/>
                <w:szCs w:val="18"/>
                <w:highlight w:val="none"/>
                <w:lang w:val="en-US" w:eastAsia="zh-CN"/>
              </w:rPr>
            </w:pPr>
            <w:r>
              <w:rPr>
                <w:rFonts w:hint="eastAsia" w:hAnsi="宋体" w:cs="Times New Roman"/>
                <w:bCs/>
                <w:sz w:val="18"/>
                <w:szCs w:val="18"/>
                <w:highlight w:val="none"/>
                <w:lang w:val="en-US" w:eastAsia="zh-CN"/>
              </w:rPr>
              <w:t>4</w:t>
            </w:r>
          </w:p>
        </w:tc>
        <w:tc>
          <w:tcPr>
            <w:tcW w:w="3118" w:type="dxa"/>
            <w:gridSpan w:val="2"/>
            <w:noWrap w:val="0"/>
            <w:vAlign w:val="center"/>
          </w:tcPr>
          <w:p w14:paraId="7D12F6C2">
            <w:pPr>
              <w:pStyle w:val="23"/>
              <w:widowControl w:val="0"/>
              <w:ind w:firstLine="0" w:firstLineChars="0"/>
              <w:jc w:val="center"/>
              <w:rPr>
                <w:rFonts w:hint="eastAsia" w:hAnsi="宋体" w:eastAsia="宋体" w:cs="Times New Roman"/>
                <w:bCs/>
                <w:sz w:val="18"/>
                <w:szCs w:val="18"/>
                <w:highlight w:val="none"/>
              </w:rPr>
            </w:pPr>
            <w:r>
              <w:rPr>
                <w:rFonts w:hint="eastAsia" w:hAnsi="宋体" w:eastAsia="宋体" w:cs="Times New Roman"/>
                <w:bCs/>
                <w:sz w:val="18"/>
                <w:szCs w:val="18"/>
                <w:highlight w:val="none"/>
              </w:rPr>
              <w:t>安全防护</w:t>
            </w:r>
          </w:p>
        </w:tc>
        <w:tc>
          <w:tcPr>
            <w:tcW w:w="1276" w:type="dxa"/>
            <w:noWrap w:val="0"/>
            <w:vAlign w:val="center"/>
          </w:tcPr>
          <w:p w14:paraId="4910A842">
            <w:pPr>
              <w:pStyle w:val="23"/>
              <w:widowControl w:val="0"/>
              <w:ind w:firstLine="0" w:firstLineChars="0"/>
              <w:jc w:val="center"/>
              <w:rPr>
                <w:rFonts w:hint="eastAsia" w:hAnsi="宋体" w:eastAsia="宋体" w:cs="Times New Roman"/>
                <w:bCs/>
                <w:sz w:val="18"/>
                <w:szCs w:val="18"/>
                <w:highlight w:val="none"/>
              </w:rPr>
            </w:pPr>
            <w:r>
              <w:rPr>
                <w:rFonts w:hint="eastAsia" w:hAnsi="宋体" w:eastAsia="宋体" w:cs="Times New Roman"/>
                <w:bCs/>
                <w:sz w:val="18"/>
                <w:szCs w:val="18"/>
                <w:highlight w:val="none"/>
              </w:rPr>
              <w:t>/</w:t>
            </w:r>
          </w:p>
        </w:tc>
        <w:tc>
          <w:tcPr>
            <w:tcW w:w="4358" w:type="dxa"/>
            <w:noWrap w:val="0"/>
            <w:vAlign w:val="center"/>
          </w:tcPr>
          <w:p w14:paraId="1246030E">
            <w:pPr>
              <w:pStyle w:val="23"/>
              <w:widowControl w:val="0"/>
              <w:ind w:firstLine="0" w:firstLineChars="0"/>
              <w:jc w:val="center"/>
              <w:rPr>
                <w:rFonts w:hint="eastAsia" w:hAnsi="宋体" w:eastAsia="宋体" w:cs="Times New Roman"/>
                <w:bCs/>
                <w:sz w:val="18"/>
                <w:szCs w:val="18"/>
                <w:highlight w:val="none"/>
              </w:rPr>
            </w:pPr>
            <w:r>
              <w:rPr>
                <w:rFonts w:hint="eastAsia" w:hAnsi="宋体" w:eastAsia="宋体" w:cs="Times New Roman"/>
                <w:bCs/>
                <w:sz w:val="18"/>
                <w:szCs w:val="18"/>
                <w:highlight w:val="none"/>
              </w:rPr>
              <w:t>符合本大纲第5.</w:t>
            </w:r>
            <w:r>
              <w:rPr>
                <w:rFonts w:hint="eastAsia" w:hAnsi="宋体" w:eastAsia="宋体" w:cs="Times New Roman"/>
                <w:bCs/>
                <w:sz w:val="18"/>
                <w:szCs w:val="18"/>
                <w:highlight w:val="none"/>
                <w:lang w:val="en-US" w:eastAsia="zh-CN"/>
              </w:rPr>
              <w:t>2</w:t>
            </w:r>
            <w:r>
              <w:rPr>
                <w:rFonts w:hint="eastAsia" w:hAnsi="宋体" w:eastAsia="宋体" w:cs="Times New Roman"/>
                <w:bCs/>
                <w:sz w:val="18"/>
                <w:szCs w:val="18"/>
                <w:highlight w:val="none"/>
              </w:rPr>
              <w:t>.</w:t>
            </w:r>
            <w:r>
              <w:rPr>
                <w:rFonts w:hint="eastAsia" w:hAnsi="宋体" w:eastAsia="宋体" w:cs="Times New Roman"/>
                <w:bCs/>
                <w:sz w:val="18"/>
                <w:szCs w:val="18"/>
                <w:highlight w:val="none"/>
                <w:lang w:val="en-US" w:eastAsia="zh-CN"/>
              </w:rPr>
              <w:t>2</w:t>
            </w:r>
            <w:r>
              <w:rPr>
                <w:rFonts w:hint="eastAsia" w:hAnsi="宋体" w:eastAsia="宋体" w:cs="Times New Roman"/>
                <w:bCs/>
                <w:sz w:val="18"/>
                <w:szCs w:val="18"/>
                <w:highlight w:val="none"/>
              </w:rPr>
              <w:t>的要求</w:t>
            </w:r>
          </w:p>
        </w:tc>
      </w:tr>
      <w:tr w14:paraId="08E05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noWrap w:val="0"/>
            <w:vAlign w:val="center"/>
          </w:tcPr>
          <w:p w14:paraId="529488BB">
            <w:pPr>
              <w:pStyle w:val="23"/>
              <w:widowControl w:val="0"/>
              <w:ind w:firstLine="0" w:firstLineChars="0"/>
              <w:jc w:val="center"/>
              <w:rPr>
                <w:rFonts w:hint="eastAsia" w:hAnsi="宋体" w:eastAsia="宋体" w:cs="Times New Roman"/>
                <w:bCs/>
                <w:sz w:val="18"/>
                <w:szCs w:val="18"/>
                <w:highlight w:val="none"/>
                <w:lang w:val="en-US" w:eastAsia="zh-CN"/>
              </w:rPr>
            </w:pPr>
            <w:r>
              <w:rPr>
                <w:rFonts w:hint="eastAsia" w:hAnsi="宋体" w:cs="Times New Roman"/>
                <w:bCs/>
                <w:sz w:val="18"/>
                <w:szCs w:val="18"/>
                <w:highlight w:val="none"/>
                <w:lang w:val="en-US" w:eastAsia="zh-CN"/>
              </w:rPr>
              <w:t>5</w:t>
            </w:r>
          </w:p>
        </w:tc>
        <w:tc>
          <w:tcPr>
            <w:tcW w:w="3118" w:type="dxa"/>
            <w:gridSpan w:val="2"/>
            <w:noWrap w:val="0"/>
            <w:vAlign w:val="center"/>
          </w:tcPr>
          <w:p w14:paraId="6286CD9C">
            <w:pPr>
              <w:pStyle w:val="23"/>
              <w:widowControl w:val="0"/>
              <w:ind w:firstLine="0" w:firstLineChars="0"/>
              <w:jc w:val="center"/>
              <w:rPr>
                <w:rFonts w:hint="eastAsia" w:hAnsi="宋体" w:eastAsia="宋体" w:cs="Times New Roman"/>
                <w:bCs/>
                <w:sz w:val="18"/>
                <w:szCs w:val="18"/>
                <w:highlight w:val="none"/>
              </w:rPr>
            </w:pPr>
            <w:r>
              <w:rPr>
                <w:rFonts w:hint="eastAsia" w:hAnsi="宋体" w:eastAsia="宋体" w:cs="Times New Roman"/>
                <w:bCs/>
                <w:sz w:val="18"/>
                <w:szCs w:val="18"/>
                <w:highlight w:val="none"/>
              </w:rPr>
              <w:t>安全信息</w:t>
            </w:r>
          </w:p>
        </w:tc>
        <w:tc>
          <w:tcPr>
            <w:tcW w:w="1276" w:type="dxa"/>
            <w:noWrap w:val="0"/>
            <w:vAlign w:val="center"/>
          </w:tcPr>
          <w:p w14:paraId="35CF39F0">
            <w:pPr>
              <w:pStyle w:val="23"/>
              <w:widowControl w:val="0"/>
              <w:ind w:firstLine="0" w:firstLineChars="0"/>
              <w:jc w:val="center"/>
              <w:rPr>
                <w:rFonts w:hint="eastAsia" w:hAnsi="宋体" w:eastAsia="宋体" w:cs="Times New Roman"/>
                <w:bCs/>
                <w:sz w:val="18"/>
                <w:szCs w:val="18"/>
                <w:highlight w:val="none"/>
              </w:rPr>
            </w:pPr>
            <w:r>
              <w:rPr>
                <w:rFonts w:hint="eastAsia" w:hAnsi="宋体" w:eastAsia="宋体" w:cs="Times New Roman"/>
                <w:bCs/>
                <w:sz w:val="18"/>
                <w:szCs w:val="18"/>
                <w:highlight w:val="none"/>
              </w:rPr>
              <w:t>/</w:t>
            </w:r>
          </w:p>
        </w:tc>
        <w:tc>
          <w:tcPr>
            <w:tcW w:w="4358" w:type="dxa"/>
            <w:noWrap w:val="0"/>
            <w:vAlign w:val="center"/>
          </w:tcPr>
          <w:p w14:paraId="7FFBDA01">
            <w:pPr>
              <w:pStyle w:val="23"/>
              <w:widowControl w:val="0"/>
              <w:ind w:firstLine="0" w:firstLineChars="0"/>
              <w:jc w:val="center"/>
              <w:rPr>
                <w:rFonts w:hint="eastAsia" w:hAnsi="宋体" w:eastAsia="宋体" w:cs="Times New Roman"/>
                <w:bCs/>
                <w:sz w:val="18"/>
                <w:szCs w:val="18"/>
                <w:highlight w:val="none"/>
              </w:rPr>
            </w:pPr>
            <w:r>
              <w:rPr>
                <w:rFonts w:hint="eastAsia" w:hAnsi="宋体" w:eastAsia="宋体" w:cs="Times New Roman"/>
                <w:bCs/>
                <w:sz w:val="18"/>
                <w:szCs w:val="18"/>
                <w:highlight w:val="none"/>
              </w:rPr>
              <w:t>符合本大纲第5.</w:t>
            </w:r>
            <w:r>
              <w:rPr>
                <w:rFonts w:hint="eastAsia" w:hAnsi="宋体" w:eastAsia="宋体" w:cs="Times New Roman"/>
                <w:bCs/>
                <w:sz w:val="18"/>
                <w:szCs w:val="18"/>
                <w:highlight w:val="none"/>
                <w:lang w:val="en-US" w:eastAsia="zh-CN"/>
              </w:rPr>
              <w:t>2</w:t>
            </w:r>
            <w:r>
              <w:rPr>
                <w:rFonts w:hint="eastAsia" w:hAnsi="宋体" w:eastAsia="宋体" w:cs="Times New Roman"/>
                <w:bCs/>
                <w:sz w:val="18"/>
                <w:szCs w:val="18"/>
                <w:highlight w:val="none"/>
              </w:rPr>
              <w:t>.</w:t>
            </w:r>
            <w:r>
              <w:rPr>
                <w:rFonts w:hint="eastAsia" w:hAnsi="宋体" w:eastAsia="宋体" w:cs="Times New Roman"/>
                <w:bCs/>
                <w:sz w:val="18"/>
                <w:szCs w:val="18"/>
                <w:highlight w:val="none"/>
                <w:lang w:val="en-US" w:eastAsia="zh-CN"/>
              </w:rPr>
              <w:t>3</w:t>
            </w:r>
            <w:r>
              <w:rPr>
                <w:rFonts w:hint="eastAsia" w:hAnsi="宋体" w:eastAsia="宋体" w:cs="Times New Roman"/>
                <w:bCs/>
                <w:sz w:val="18"/>
                <w:szCs w:val="18"/>
                <w:highlight w:val="none"/>
              </w:rPr>
              <w:t>的要求</w:t>
            </w:r>
          </w:p>
        </w:tc>
      </w:tr>
    </w:tbl>
    <w:p w14:paraId="3601F4AD">
      <w:pPr>
        <w:pStyle w:val="50"/>
        <w:ind w:left="-2" w:leftChars="-1"/>
        <w:rPr>
          <w:highlight w:val="none"/>
        </w:rPr>
      </w:pPr>
      <w:bookmarkStart w:id="146" w:name="_Toc439321886"/>
      <w:bookmarkStart w:id="147" w:name="_Toc530983879"/>
      <w:bookmarkStart w:id="148" w:name="_Toc439321928"/>
      <w:bookmarkStart w:id="149" w:name="_Toc439321825"/>
      <w:bookmarkStart w:id="150" w:name="_Toc439321758"/>
      <w:r>
        <w:rPr>
          <w:rFonts w:hint="eastAsia"/>
          <w:highlight w:val="none"/>
        </w:rPr>
        <w:t>适用性评价</w:t>
      </w:r>
      <w:bookmarkEnd w:id="146"/>
      <w:bookmarkEnd w:id="147"/>
      <w:bookmarkEnd w:id="148"/>
      <w:bookmarkEnd w:id="149"/>
      <w:bookmarkEnd w:id="150"/>
    </w:p>
    <w:p w14:paraId="0E7EC903">
      <w:pPr>
        <w:pStyle w:val="56"/>
        <w:spacing w:before="156" w:after="156"/>
        <w:ind w:left="-4" w:leftChars="-2" w:firstLine="2"/>
        <w:rPr>
          <w:highlight w:val="none"/>
        </w:rPr>
      </w:pPr>
      <w:r>
        <w:rPr>
          <w:rFonts w:hint="eastAsia"/>
          <w:highlight w:val="none"/>
        </w:rPr>
        <w:t>评价方法</w:t>
      </w:r>
    </w:p>
    <w:p w14:paraId="7B5EBEE8">
      <w:pPr>
        <w:pStyle w:val="23"/>
        <w:rPr>
          <w:highlight w:val="none"/>
        </w:rPr>
      </w:pPr>
      <w:r>
        <w:rPr>
          <w:rFonts w:hint="eastAsia"/>
          <w:highlight w:val="none"/>
        </w:rPr>
        <w:t>适用性评价采取性能试验和用户适用性意见调查相结合的方法进行。</w:t>
      </w:r>
    </w:p>
    <w:p w14:paraId="683C35E3">
      <w:pPr>
        <w:pStyle w:val="56"/>
        <w:spacing w:before="156" w:after="156"/>
        <w:ind w:left="-4" w:leftChars="-2" w:firstLine="2"/>
        <w:rPr>
          <w:highlight w:val="none"/>
        </w:rPr>
      </w:pPr>
      <w:r>
        <w:rPr>
          <w:rFonts w:hint="eastAsia"/>
          <w:highlight w:val="none"/>
        </w:rPr>
        <w:t>评价内容</w:t>
      </w:r>
    </w:p>
    <w:p w14:paraId="4E2A981C">
      <w:pPr>
        <w:pStyle w:val="23"/>
        <w:rPr>
          <w:rFonts w:hint="eastAsia"/>
          <w:highlight w:val="none"/>
        </w:rPr>
      </w:pPr>
      <w:r>
        <w:rPr>
          <w:rFonts w:hint="eastAsia"/>
          <w:highlight w:val="none"/>
        </w:rPr>
        <w:t>性能试验内容包括抛撒距离、抛撒宽度、抛撒均匀度、纯工作小时生产率。</w:t>
      </w:r>
      <w:r>
        <w:rPr>
          <w:rFonts w:hint="eastAsia"/>
          <w:highlight w:val="none"/>
          <w:lang w:eastAsia="zh-CN"/>
        </w:rPr>
        <w:t>具体</w:t>
      </w:r>
      <w:r>
        <w:rPr>
          <w:rFonts w:hint="eastAsia"/>
          <w:highlight w:val="none"/>
        </w:rPr>
        <w:t>评价内容和要求见表</w:t>
      </w:r>
      <w:r>
        <w:rPr>
          <w:rFonts w:hint="eastAsia"/>
          <w:highlight w:val="none"/>
          <w:lang w:val="en-US" w:eastAsia="zh-CN"/>
        </w:rPr>
        <w:t>5</w:t>
      </w:r>
      <w:r>
        <w:rPr>
          <w:rFonts w:hint="eastAsia"/>
          <w:highlight w:val="none"/>
        </w:rPr>
        <w:t>。</w:t>
      </w:r>
    </w:p>
    <w:p w14:paraId="6A1C8208">
      <w:pPr>
        <w:pStyle w:val="56"/>
        <w:numPr>
          <w:ilvl w:val="3"/>
          <w:numId w:val="2"/>
        </w:numPr>
        <w:spacing w:before="120" w:beforeLines="0" w:after="120" w:afterLines="0"/>
        <w:rPr>
          <w:rFonts w:hAnsi="宋体"/>
          <w:highlight w:val="none"/>
        </w:rPr>
      </w:pPr>
      <w:r>
        <w:rPr>
          <w:rFonts w:hint="eastAsia" w:hAnsi="宋体"/>
          <w:highlight w:val="none"/>
        </w:rPr>
        <w:t>性能试验</w:t>
      </w:r>
    </w:p>
    <w:p w14:paraId="427EA7FB">
      <w:pPr>
        <w:pStyle w:val="61"/>
        <w:bidi w:val="0"/>
        <w:ind w:left="0" w:leftChars="0" w:firstLine="0" w:firstLineChars="0"/>
        <w:rPr>
          <w:rFonts w:hint="eastAsia"/>
          <w:highlight w:val="none"/>
        </w:rPr>
      </w:pPr>
      <w:r>
        <w:rPr>
          <w:rFonts w:hint="eastAsia"/>
          <w:highlight w:val="none"/>
        </w:rPr>
        <w:t>试验条件</w:t>
      </w:r>
    </w:p>
    <w:p w14:paraId="2D3BB252">
      <w:pPr>
        <w:pStyle w:val="23"/>
        <w:rPr>
          <w:rFonts w:hint="eastAsia"/>
          <w:highlight w:val="none"/>
        </w:rPr>
      </w:pPr>
      <w:r>
        <w:rPr>
          <w:rFonts w:hint="eastAsia"/>
          <w:highlight w:val="none"/>
        </w:rPr>
        <w:t>a）试验样机应按使用说明书的规定进行调整、试运转,</w:t>
      </w:r>
      <w:r>
        <w:rPr>
          <w:rFonts w:hint="eastAsia"/>
          <w:highlight w:val="none"/>
          <w:lang w:eastAsia="zh-CN"/>
        </w:rPr>
        <w:t>使其</w:t>
      </w:r>
      <w:r>
        <w:rPr>
          <w:rFonts w:hint="eastAsia"/>
          <w:highlight w:val="none"/>
        </w:rPr>
        <w:t>处于正常工作状态。</w:t>
      </w:r>
    </w:p>
    <w:p w14:paraId="2B7C9B58">
      <w:pPr>
        <w:keepNext w:val="0"/>
        <w:keepLines w:val="0"/>
        <w:widowControl/>
        <w:suppressLineNumbers w:val="0"/>
        <w:ind w:firstLine="420" w:firstLineChars="200"/>
        <w:jc w:val="left"/>
        <w:rPr>
          <w:rFonts w:hint="eastAsia"/>
          <w:highlight w:val="none"/>
        </w:rPr>
      </w:pPr>
      <w:r>
        <w:rPr>
          <w:rFonts w:hint="eastAsia" w:ascii="宋体" w:hAnsi="Times New Roman" w:eastAsia="宋体" w:cs="Times New Roman"/>
          <w:kern w:val="0"/>
          <w:sz w:val="21"/>
          <w:szCs w:val="20"/>
          <w:highlight w:val="none"/>
          <w:lang w:val="en-US" w:eastAsia="zh-CN" w:bidi="ar-SA"/>
        </w:rPr>
        <w:t>b）</w:t>
      </w:r>
      <w:r>
        <w:rPr>
          <w:rFonts w:hint="eastAsia"/>
          <w:highlight w:val="none"/>
        </w:rPr>
        <w:t>试验</w:t>
      </w:r>
      <w:r>
        <w:rPr>
          <w:rFonts w:hint="eastAsia"/>
          <w:highlight w:val="none"/>
          <w:lang w:eastAsia="zh-CN"/>
        </w:rPr>
        <w:t>用</w:t>
      </w:r>
      <w:r>
        <w:rPr>
          <w:rFonts w:hint="eastAsia"/>
          <w:highlight w:val="none"/>
        </w:rPr>
        <w:t>垫料含水</w:t>
      </w:r>
      <w:r>
        <w:rPr>
          <w:rFonts w:hint="eastAsia" w:ascii="宋体" w:hAnsi="宋体" w:eastAsia="宋体" w:cs="宋体"/>
          <w:color w:val="000000"/>
          <w:kern w:val="0"/>
          <w:sz w:val="21"/>
          <w:szCs w:val="21"/>
          <w:lang w:val="en-US" w:eastAsia="zh-CN" w:bidi="ar"/>
        </w:rPr>
        <w:t>率在10%-20%之</w:t>
      </w:r>
      <w:r>
        <w:rPr>
          <w:rFonts w:hint="eastAsia"/>
          <w:highlight w:val="none"/>
        </w:rPr>
        <w:t>间</w:t>
      </w:r>
      <w:r>
        <w:rPr>
          <w:rFonts w:hint="eastAsia" w:ascii="宋体" w:hAnsi="宋体" w:eastAsia="宋体" w:cs="宋体"/>
          <w:color w:val="000000"/>
          <w:kern w:val="0"/>
          <w:sz w:val="21"/>
          <w:szCs w:val="21"/>
          <w:lang w:val="en-US" w:eastAsia="zh-CN" w:bidi="ar"/>
        </w:rPr>
        <w:t>且无石块、树枝等杂物</w:t>
      </w:r>
      <w:r>
        <w:rPr>
          <w:rFonts w:hint="eastAsia" w:ascii="宋体" w:hAnsi="宋体" w:cs="宋体"/>
          <w:color w:val="000000"/>
          <w:kern w:val="0"/>
          <w:sz w:val="21"/>
          <w:szCs w:val="21"/>
          <w:lang w:val="en-US" w:eastAsia="zh-CN" w:bidi="ar"/>
        </w:rPr>
        <w:t>。</w:t>
      </w:r>
    </w:p>
    <w:p w14:paraId="4B40BBFE">
      <w:pPr>
        <w:pStyle w:val="23"/>
        <w:rPr>
          <w:rFonts w:hint="eastAsia"/>
          <w:highlight w:val="none"/>
        </w:rPr>
      </w:pPr>
      <w:r>
        <w:rPr>
          <w:rFonts w:hint="eastAsia"/>
          <w:highlight w:val="none"/>
        </w:rPr>
        <w:t>c）测定并记录试验垫料的容重。</w:t>
      </w:r>
    </w:p>
    <w:p w14:paraId="345809C1">
      <w:pPr>
        <w:pStyle w:val="23"/>
        <w:rPr>
          <w:rFonts w:hint="eastAsia"/>
          <w:highlight w:val="none"/>
        </w:rPr>
      </w:pPr>
      <w:r>
        <w:rPr>
          <w:rFonts w:hint="eastAsia"/>
          <w:highlight w:val="none"/>
          <w:lang w:val="en-US" w:eastAsia="zh-CN"/>
        </w:rPr>
        <w:t>d</w:t>
      </w:r>
      <w:r>
        <w:rPr>
          <w:rFonts w:hint="eastAsia"/>
          <w:highlight w:val="none"/>
        </w:rPr>
        <w:t>）试验场地应平整、硬实，测区长度不小于</w:t>
      </w:r>
      <w:r>
        <w:rPr>
          <w:rFonts w:hint="eastAsia"/>
          <w:highlight w:val="none"/>
          <w:lang w:val="en-US" w:eastAsia="zh-CN"/>
        </w:rPr>
        <w:t>6</w:t>
      </w:r>
      <w:r>
        <w:rPr>
          <w:rFonts w:hint="eastAsia"/>
          <w:highlight w:val="none"/>
        </w:rPr>
        <w:t>0</w:t>
      </w:r>
      <w:r>
        <w:rPr>
          <w:rFonts w:hint="eastAsia"/>
          <w:highlight w:val="none"/>
          <w:lang w:val="en-US" w:eastAsia="zh-CN"/>
        </w:rPr>
        <w:t xml:space="preserve"> </w:t>
      </w:r>
      <w:r>
        <w:rPr>
          <w:rFonts w:hint="eastAsia"/>
          <w:highlight w:val="none"/>
        </w:rPr>
        <w:t>m，两端各留有不少于5</w:t>
      </w:r>
      <w:r>
        <w:rPr>
          <w:rFonts w:hint="eastAsia"/>
          <w:highlight w:val="none"/>
          <w:lang w:val="en-US" w:eastAsia="zh-CN"/>
        </w:rPr>
        <w:t xml:space="preserve"> </w:t>
      </w:r>
      <w:r>
        <w:rPr>
          <w:rFonts w:hint="eastAsia"/>
          <w:highlight w:val="none"/>
        </w:rPr>
        <w:t>m的稳定区，测区宽度应满足往返两个作业行程的要求。</w:t>
      </w:r>
    </w:p>
    <w:p w14:paraId="3A5BE27F">
      <w:pPr>
        <w:keepNext w:val="0"/>
        <w:keepLines w:val="0"/>
        <w:widowControl/>
        <w:suppressLineNumbers w:val="0"/>
        <w:ind w:firstLine="420" w:firstLineChars="200"/>
        <w:jc w:val="left"/>
      </w:pPr>
      <w:r>
        <w:rPr>
          <w:rFonts w:hint="eastAsia"/>
          <w:highlight w:val="none"/>
          <w:lang w:val="en-US" w:eastAsia="zh-CN"/>
        </w:rPr>
        <w:t>e</w:t>
      </w:r>
      <w:r>
        <w:rPr>
          <w:rFonts w:hint="eastAsia"/>
          <w:highlight w:val="none"/>
        </w:rPr>
        <w:t>）</w:t>
      </w:r>
      <w:r>
        <w:rPr>
          <w:rFonts w:hint="eastAsia"/>
          <w:highlight w:val="none"/>
          <w:lang w:eastAsia="zh-CN"/>
        </w:rPr>
        <w:t>试验</w:t>
      </w:r>
      <w:r>
        <w:rPr>
          <w:rFonts w:hint="eastAsia" w:ascii="宋体" w:hAnsi="宋体" w:eastAsia="宋体" w:cs="宋体"/>
          <w:color w:val="000000"/>
          <w:kern w:val="0"/>
          <w:sz w:val="21"/>
          <w:szCs w:val="21"/>
          <w:lang w:val="en-US" w:eastAsia="zh-CN" w:bidi="ar"/>
        </w:rPr>
        <w:t>样机作业速度应不小于使用说明书规定</w:t>
      </w:r>
      <w:r>
        <w:rPr>
          <w:rFonts w:hint="eastAsia" w:ascii="宋体" w:hAnsi="宋体" w:cs="宋体"/>
          <w:color w:val="000000"/>
          <w:kern w:val="0"/>
          <w:sz w:val="21"/>
          <w:szCs w:val="21"/>
          <w:lang w:val="en-US" w:eastAsia="zh-CN" w:bidi="ar"/>
        </w:rPr>
        <w:t>下</w:t>
      </w:r>
      <w:r>
        <w:rPr>
          <w:rFonts w:hint="eastAsia" w:ascii="宋体" w:hAnsi="宋体" w:eastAsia="宋体" w:cs="宋体"/>
          <w:color w:val="000000"/>
          <w:kern w:val="0"/>
          <w:sz w:val="21"/>
          <w:szCs w:val="21"/>
          <w:lang w:val="en-US" w:eastAsia="zh-CN" w:bidi="ar"/>
        </w:rPr>
        <w:t>限值的90%</w:t>
      </w:r>
      <w:r>
        <w:rPr>
          <w:rFonts w:hint="eastAsia" w:ascii="宋体" w:hAnsi="宋体" w:cs="宋体"/>
          <w:color w:val="000000"/>
          <w:kern w:val="0"/>
          <w:sz w:val="21"/>
          <w:szCs w:val="21"/>
          <w:lang w:val="en-US" w:eastAsia="zh-CN" w:bidi="ar"/>
        </w:rPr>
        <w:t>且在最大油门状态下抛撒作业。</w:t>
      </w:r>
    </w:p>
    <w:p w14:paraId="4B1A7611">
      <w:pPr>
        <w:pStyle w:val="61"/>
        <w:bidi w:val="0"/>
        <w:ind w:left="0" w:leftChars="0" w:firstLine="0" w:firstLineChars="0"/>
        <w:rPr>
          <w:rFonts w:hint="eastAsia"/>
          <w:highlight w:val="none"/>
        </w:rPr>
      </w:pPr>
      <w:r>
        <w:rPr>
          <w:rFonts w:hint="eastAsia"/>
          <w:highlight w:val="none"/>
        </w:rPr>
        <w:t>抛撒距离</w:t>
      </w:r>
    </w:p>
    <w:p w14:paraId="382B63C1">
      <w:pPr>
        <w:pStyle w:val="23"/>
        <w:rPr>
          <w:rFonts w:hint="eastAsia"/>
          <w:highlight w:val="none"/>
        </w:rPr>
      </w:pPr>
      <w:r>
        <w:rPr>
          <w:rFonts w:hint="eastAsia"/>
          <w:highlight w:val="none"/>
        </w:rPr>
        <w:t>在测区内</w:t>
      </w:r>
      <w:r>
        <w:rPr>
          <w:rFonts w:hint="eastAsia"/>
          <w:highlight w:val="none"/>
          <w:lang w:eastAsia="zh-CN"/>
        </w:rPr>
        <w:t>，抛撒机沿</w:t>
      </w:r>
      <w:r>
        <w:rPr>
          <w:rFonts w:hint="eastAsia"/>
          <w:highlight w:val="none"/>
        </w:rPr>
        <w:t>长</w:t>
      </w:r>
      <w:r>
        <w:rPr>
          <w:rFonts w:hint="eastAsia"/>
          <w:highlight w:val="none"/>
          <w:lang w:eastAsia="zh-CN"/>
        </w:rPr>
        <w:t>度不小于</w:t>
      </w:r>
      <w:r>
        <w:rPr>
          <w:rFonts w:hint="eastAsia"/>
          <w:highlight w:val="none"/>
          <w:lang w:val="en-US" w:eastAsia="zh-CN"/>
        </w:rPr>
        <w:t>6</w:t>
      </w:r>
      <w:r>
        <w:rPr>
          <w:rFonts w:hint="eastAsia"/>
          <w:highlight w:val="none"/>
        </w:rPr>
        <w:t>0</w:t>
      </w:r>
      <w:r>
        <w:rPr>
          <w:rFonts w:hint="eastAsia"/>
          <w:highlight w:val="none"/>
          <w:lang w:val="en-US" w:eastAsia="zh-CN"/>
        </w:rPr>
        <w:t xml:space="preserve"> </w:t>
      </w:r>
      <w:r>
        <w:rPr>
          <w:rFonts w:hint="eastAsia"/>
          <w:highlight w:val="none"/>
        </w:rPr>
        <w:t>m的直线行驶线，以</w:t>
      </w:r>
      <w:r>
        <w:rPr>
          <w:rFonts w:hint="eastAsia"/>
          <w:highlight w:val="none"/>
          <w:lang w:eastAsia="zh-CN"/>
        </w:rPr>
        <w:t>试验</w:t>
      </w:r>
      <w:r>
        <w:rPr>
          <w:rFonts w:hint="eastAsia"/>
          <w:highlight w:val="none"/>
        </w:rPr>
        <w:t>速度</w:t>
      </w:r>
      <w:r>
        <w:rPr>
          <w:rFonts w:hint="eastAsia"/>
          <w:highlight w:val="none"/>
          <w:lang w:eastAsia="zh-CN"/>
        </w:rPr>
        <w:t>正常</w:t>
      </w:r>
      <w:r>
        <w:rPr>
          <w:rFonts w:hint="eastAsia"/>
          <w:highlight w:val="none"/>
        </w:rPr>
        <w:t>行驶，</w:t>
      </w:r>
      <w:r>
        <w:rPr>
          <w:rFonts w:hint="eastAsia"/>
          <w:highlight w:val="none"/>
          <w:lang w:eastAsia="zh-CN"/>
        </w:rPr>
        <w:t>每间隔</w:t>
      </w:r>
      <w:r>
        <w:rPr>
          <w:rFonts w:hint="eastAsia"/>
          <w:highlight w:val="none"/>
          <w:lang w:val="en-US" w:eastAsia="zh-CN"/>
        </w:rPr>
        <w:t>1 m取点，</w:t>
      </w:r>
      <w:r>
        <w:rPr>
          <w:rFonts w:hint="eastAsia"/>
          <w:highlight w:val="none"/>
        </w:rPr>
        <w:t>取10点，测量</w:t>
      </w:r>
      <w:r>
        <w:rPr>
          <w:rFonts w:hint="eastAsia"/>
          <w:highlight w:val="none"/>
          <w:lang w:eastAsia="zh-CN"/>
        </w:rPr>
        <w:t>抛撒距离</w:t>
      </w:r>
      <w:r>
        <w:rPr>
          <w:rFonts w:hint="eastAsia"/>
          <w:highlight w:val="none"/>
        </w:rPr>
        <w:t>，取算数平均值。</w:t>
      </w:r>
    </w:p>
    <w:p w14:paraId="3151C3EA">
      <w:pPr>
        <w:pStyle w:val="61"/>
        <w:bidi w:val="0"/>
        <w:ind w:left="0" w:leftChars="0" w:firstLine="0" w:firstLineChars="0"/>
        <w:rPr>
          <w:rFonts w:hint="eastAsia"/>
          <w:highlight w:val="none"/>
        </w:rPr>
      </w:pPr>
      <w:r>
        <w:rPr>
          <w:rFonts w:hint="eastAsia"/>
          <w:highlight w:val="none"/>
        </w:rPr>
        <w:t>抛撒宽度</w:t>
      </w:r>
    </w:p>
    <w:p w14:paraId="19DA6C5D">
      <w:pPr>
        <w:keepNext w:val="0"/>
        <w:keepLines w:val="0"/>
        <w:widowControl/>
        <w:suppressLineNumbers w:val="0"/>
        <w:ind w:firstLine="420" w:firstLineChars="200"/>
        <w:jc w:val="left"/>
        <w:rPr>
          <w:highlight w:val="none"/>
        </w:rPr>
      </w:pPr>
      <w:r>
        <w:rPr>
          <w:rFonts w:hint="eastAsia"/>
          <w:highlight w:val="none"/>
        </w:rPr>
        <w:t>与抛撒距离同时测定。</w:t>
      </w:r>
      <w:r>
        <w:rPr>
          <w:rFonts w:hint="eastAsia"/>
          <w:highlight w:val="none"/>
          <w:lang w:eastAsia="zh-CN"/>
        </w:rPr>
        <w:t>每间隔</w:t>
      </w:r>
      <w:r>
        <w:rPr>
          <w:rFonts w:hint="eastAsia" w:ascii="宋体" w:hAnsi="宋体" w:eastAsia="宋体" w:cs="宋体"/>
          <w:highlight w:val="none"/>
          <w:lang w:val="en-US" w:eastAsia="zh-CN"/>
        </w:rPr>
        <w:t>1</w:t>
      </w:r>
      <w:r>
        <w:rPr>
          <w:rFonts w:hint="eastAsia" w:ascii="宋体" w:hAnsi="宋体" w:cs="宋体"/>
          <w:highlight w:val="none"/>
          <w:lang w:val="en-US" w:eastAsia="zh-CN"/>
        </w:rPr>
        <w:t xml:space="preserve"> </w:t>
      </w:r>
      <w:r>
        <w:rPr>
          <w:rFonts w:hint="eastAsia" w:ascii="宋体" w:hAnsi="宋体" w:eastAsia="宋体" w:cs="宋体"/>
          <w:highlight w:val="none"/>
          <w:lang w:val="en-US" w:eastAsia="zh-CN"/>
        </w:rPr>
        <w:t>m，</w:t>
      </w:r>
      <w:r>
        <w:rPr>
          <w:rFonts w:hint="eastAsia"/>
          <w:highlight w:val="none"/>
          <w:lang w:eastAsia="zh-CN"/>
        </w:rPr>
        <w:t>取</w:t>
      </w:r>
      <w:r>
        <w:rPr>
          <w:rFonts w:hint="eastAsia"/>
          <w:highlight w:val="none"/>
        </w:rPr>
        <w:t>10</w:t>
      </w:r>
      <w:r>
        <w:rPr>
          <w:rFonts w:hint="eastAsia"/>
          <w:highlight w:val="none"/>
          <w:lang w:eastAsia="zh-CN"/>
        </w:rPr>
        <w:t>个</w:t>
      </w:r>
      <w:r>
        <w:rPr>
          <w:rFonts w:hint="eastAsia"/>
          <w:highlight w:val="none"/>
        </w:rPr>
        <w:t>点，取算数平均值。</w:t>
      </w:r>
    </w:p>
    <w:p w14:paraId="0BC423AC">
      <w:pPr>
        <w:pStyle w:val="61"/>
        <w:bidi w:val="0"/>
        <w:ind w:left="0" w:leftChars="0" w:firstLine="0" w:firstLineChars="0"/>
        <w:rPr>
          <w:rFonts w:hint="eastAsia"/>
          <w:highlight w:val="none"/>
        </w:rPr>
      </w:pPr>
      <w:r>
        <w:rPr>
          <w:rFonts w:hint="eastAsia"/>
          <w:highlight w:val="none"/>
        </w:rPr>
        <w:t>抛撒均匀度</w:t>
      </w:r>
    </w:p>
    <w:p w14:paraId="08416F3B">
      <w:pPr>
        <w:pStyle w:val="23"/>
        <w:ind w:firstLine="412"/>
        <w:rPr>
          <w:rFonts w:hint="eastAsia"/>
          <w:highlight w:val="none"/>
        </w:rPr>
      </w:pPr>
      <w:r>
        <w:rPr>
          <w:rFonts w:hint="eastAsia" w:hAnsi="Arial" w:cs="宋体"/>
          <w:spacing w:val="-2"/>
          <w:szCs w:val="21"/>
          <w:highlight w:val="none"/>
        </w:rPr>
        <w:t>在测区内，沿样机前进方向分别</w:t>
      </w:r>
      <w:r>
        <w:rPr>
          <w:rFonts w:hint="eastAsia"/>
          <w:highlight w:val="none"/>
        </w:rPr>
        <w:t>选取长度不小于10</w:t>
      </w:r>
      <w:r>
        <w:rPr>
          <w:rFonts w:hint="eastAsia"/>
          <w:highlight w:val="none"/>
          <w:lang w:val="en-US" w:eastAsia="zh-CN"/>
        </w:rPr>
        <w:t xml:space="preserve"> </w:t>
      </w:r>
      <w:r>
        <w:rPr>
          <w:rFonts w:hint="eastAsia"/>
          <w:highlight w:val="none"/>
        </w:rPr>
        <w:t>m的2个地段，每个地段按1</w:t>
      </w:r>
      <w:r>
        <w:rPr>
          <w:rFonts w:hint="eastAsia"/>
          <w:highlight w:val="none"/>
          <w:lang w:val="en-US" w:eastAsia="zh-CN"/>
        </w:rPr>
        <w:t xml:space="preserve"> </w:t>
      </w:r>
      <w:r>
        <w:rPr>
          <w:rFonts w:hint="eastAsia"/>
          <w:highlight w:val="none"/>
        </w:rPr>
        <w:t>m划分10个小段，测定各小段内垫料质量，按式（1）、式（2）、式（3）计算样本标准差、样本变异系数和抛撒均匀度。取算数平均值。</w:t>
      </w:r>
    </w:p>
    <w:p w14:paraId="1E5634EC">
      <w:pPr>
        <w:widowControl/>
        <w:autoSpaceDE w:val="0"/>
        <w:autoSpaceDN w:val="0"/>
        <w:spacing w:before="156" w:after="156" w:line="276" w:lineRule="auto"/>
        <w:ind w:firstLine="420"/>
        <w:jc w:val="center"/>
        <w:rPr>
          <w:rFonts w:ascii="宋体" w:hAnsi="Calibri"/>
          <w:kern w:val="0"/>
          <w:szCs w:val="20"/>
          <w:highlight w:val="none"/>
        </w:rPr>
      </w:pPr>
      <w:r>
        <w:rPr>
          <w:rFonts w:hint="eastAsia" w:ascii="宋体" w:hAnsi="Calibri"/>
          <w:kern w:val="0"/>
          <w:position w:val="-14"/>
          <w:szCs w:val="20"/>
          <w:highlight w:val="none"/>
          <w:lang w:val="en-US" w:eastAsia="zh-CN"/>
        </w:rPr>
        <w:t xml:space="preserve">              </w:t>
      </w:r>
      <w:r>
        <w:rPr>
          <w:rFonts w:ascii="宋体" w:hAnsi="Calibri"/>
          <w:kern w:val="0"/>
          <w:position w:val="-28"/>
          <w:szCs w:val="20"/>
          <w:highlight w:val="none"/>
        </w:rPr>
        <w:object>
          <v:shape id="_x0000_i1025" o:spt="75" type="#_x0000_t75" style="height:41.15pt;width:158.5pt;" o:ole="t" filled="f" o:preferrelative="t" stroked="f" coordsize="21600,21600">
            <v:path/>
            <v:fill on="f" alignshape="1" focussize="0,0"/>
            <v:stroke on="f"/>
            <v:imagedata r:id="rId11" o:title=""/>
            <o:lock v:ext="edit" aspectratio="t"/>
            <w10:wrap type="none"/>
            <w10:anchorlock/>
          </v:shape>
          <o:OLEObject Type="Embed" ProgID="Equation.3" ShapeID="_x0000_i1025" DrawAspect="Content" ObjectID="_1468075725" r:id="rId10">
            <o:LockedField>false</o:LockedField>
          </o:OLEObject>
        </w:object>
      </w:r>
      <w:r>
        <w:rPr>
          <w:rFonts w:hint="eastAsia" w:ascii="宋体" w:hAnsi="Calibri"/>
          <w:kern w:val="0"/>
          <w:szCs w:val="20"/>
          <w:highlight w:val="none"/>
        </w:rPr>
        <w:t xml:space="preserve"> ……………………………………（1）</w:t>
      </w:r>
    </w:p>
    <w:p w14:paraId="39CA64E7">
      <w:pPr>
        <w:widowControl/>
        <w:tabs>
          <w:tab w:val="left" w:pos="720"/>
        </w:tabs>
        <w:autoSpaceDE w:val="0"/>
        <w:autoSpaceDN w:val="0"/>
        <w:spacing w:before="156" w:after="156" w:line="276" w:lineRule="auto"/>
        <w:ind w:left="363"/>
        <w:jc w:val="center"/>
        <w:rPr>
          <w:rFonts w:hint="eastAsia"/>
          <w:highlight w:val="none"/>
          <w:lang w:val="en-US" w:eastAsia="zh-CN"/>
        </w:rPr>
      </w:pPr>
      <w:r>
        <w:rPr>
          <w:rFonts w:hint="eastAsia" w:ascii="宋体" w:hAnsi="Calibri"/>
          <w:kern w:val="0"/>
          <w:szCs w:val="22"/>
          <w:highlight w:val="none"/>
          <w:lang w:val="en-US" w:eastAsia="zh-CN"/>
        </w:rPr>
        <w:t xml:space="preserve">                 </w:t>
      </w:r>
      <w:r>
        <w:rPr>
          <w:rFonts w:ascii="宋体" w:hAnsi="Calibri"/>
          <w:kern w:val="0"/>
          <w:position w:val="-64"/>
          <w:szCs w:val="22"/>
          <w:highlight w:val="none"/>
        </w:rPr>
        <w:object>
          <v:shape id="_x0000_i1026" o:spt="75" type="#_x0000_t75" style="height:54.75pt;width:111.15pt;" o:ole="t" filled="f" o:preferrelative="t" stroked="f" coordsize="21600,21600">
            <v:path/>
            <v:fill on="f" focussize="0,0"/>
            <v:stroke on="f"/>
            <v:imagedata r:id="rId13" o:title=""/>
            <o:lock v:ext="edit" aspectratio="t"/>
            <w10:wrap type="none"/>
            <w10:anchorlock/>
          </v:shape>
          <o:OLEObject Type="Embed" ProgID="Equation.3" ShapeID="_x0000_i1026" DrawAspect="Content" ObjectID="_1468075726" r:id="rId12">
            <o:LockedField>false</o:LockedField>
          </o:OLEObject>
        </w:object>
      </w:r>
      <w:r>
        <w:rPr>
          <w:rFonts w:hint="eastAsia" w:ascii="宋体" w:hAnsi="Calibri"/>
          <w:kern w:val="0"/>
          <w:szCs w:val="20"/>
          <w:highlight w:val="none"/>
        </w:rPr>
        <w:t>………………………………………………（2）</w:t>
      </w:r>
      <w:r>
        <w:rPr>
          <w:rFonts w:hint="eastAsia"/>
          <w:highlight w:val="none"/>
          <w:lang w:val="en-US" w:eastAsia="zh-CN"/>
        </w:rPr>
        <w:t xml:space="preserve">        </w:t>
      </w:r>
    </w:p>
    <w:p w14:paraId="3497BD8B">
      <w:pPr>
        <w:pStyle w:val="23"/>
        <w:ind w:firstLine="0" w:firstLineChars="0"/>
        <w:jc w:val="center"/>
        <w:rPr>
          <w:rFonts w:hint="eastAsia"/>
          <w:highlight w:val="none"/>
        </w:rPr>
      </w:pPr>
      <w:r>
        <w:rPr>
          <w:rFonts w:hint="eastAsia" w:hAnsi="Cambria Math" w:cs="Times New Roman"/>
          <w:i w:val="0"/>
          <w:sz w:val="21"/>
          <w:highlight w:val="none"/>
          <w:lang w:val="en-US" w:eastAsia="zh-CN" w:bidi="ar-SA"/>
        </w:rPr>
        <w:t xml:space="preserve">          </w:t>
      </w:r>
      <m:oMath>
        <m:r>
          <m:rPr>
            <m:sty m:val="p"/>
          </m:rPr>
          <w:rPr>
            <w:rFonts w:hint="default" w:ascii="Cambria Math" w:hAnsi="Cambria Math" w:cs="Times New Roman"/>
            <w:sz w:val="21"/>
            <w:highlight w:val="none"/>
            <w:lang w:val="en-US" w:eastAsia="zh-CN" w:bidi="ar-SA"/>
          </w:rPr>
          <m:t>M=1−CV</m:t>
        </m:r>
      </m:oMath>
      <w:r>
        <w:rPr>
          <w:rFonts w:hint="eastAsia"/>
          <w:highlight w:val="none"/>
          <w:lang w:val="en-US" w:eastAsia="zh-CN"/>
        </w:rPr>
        <w:t xml:space="preserve"> </w:t>
      </w:r>
      <w:r>
        <w:rPr>
          <w:rFonts w:hint="eastAsia"/>
          <w:highlight w:val="none"/>
        </w:rPr>
        <w:t>………………………………………</w:t>
      </w:r>
      <w:r>
        <w:rPr>
          <w:rFonts w:hint="eastAsia"/>
          <w:highlight w:val="none"/>
          <w:lang w:eastAsia="zh-CN"/>
        </w:rPr>
        <w:t>……………</w:t>
      </w:r>
      <w:r>
        <w:rPr>
          <w:rFonts w:hint="eastAsia"/>
          <w:highlight w:val="none"/>
        </w:rPr>
        <w:t>（3）</w:t>
      </w:r>
    </w:p>
    <w:p w14:paraId="4FD16CD0">
      <w:pPr>
        <w:pStyle w:val="23"/>
        <w:rPr>
          <w:rFonts w:hint="eastAsia"/>
          <w:highlight w:val="none"/>
        </w:rPr>
      </w:pPr>
      <w:r>
        <w:rPr>
          <w:rFonts w:hint="eastAsia"/>
          <w:highlight w:val="none"/>
        </w:rPr>
        <w:t>式中：</w:t>
      </w:r>
    </w:p>
    <w:p w14:paraId="651311BC">
      <w:pPr>
        <w:pStyle w:val="23"/>
        <w:rPr>
          <w:rFonts w:hint="eastAsia"/>
          <w:highlight w:val="none"/>
        </w:rPr>
      </w:pPr>
      <w:r>
        <w:rPr>
          <w:rFonts w:hint="eastAsia"/>
          <w:highlight w:val="none"/>
        </w:rPr>
        <w:t>S——样本标准差；</w:t>
      </w:r>
    </w:p>
    <w:p w14:paraId="337A7CF7">
      <w:pPr>
        <w:pStyle w:val="23"/>
        <w:rPr>
          <w:rFonts w:hint="eastAsia"/>
          <w:highlight w:val="none"/>
        </w:rPr>
      </w:pPr>
      <w:r>
        <w:rPr>
          <w:rFonts w:hint="eastAsia"/>
          <w:highlight w:val="none"/>
        </w:rPr>
        <w:t>n——样本数量；</w:t>
      </w:r>
    </w:p>
    <w:p w14:paraId="3CFEF0CE">
      <w:pPr>
        <w:pStyle w:val="23"/>
        <w:rPr>
          <w:rFonts w:hint="eastAsia"/>
          <w:highlight w:val="none"/>
        </w:rPr>
      </w:pPr>
      <w:r>
        <w:rPr>
          <w:rFonts w:hint="eastAsia"/>
          <w:highlight w:val="none"/>
        </w:rPr>
        <w:t>X</w:t>
      </w:r>
      <w:r>
        <w:rPr>
          <w:rFonts w:hint="eastAsia"/>
          <w:sz w:val="21"/>
          <w:highlight w:val="none"/>
          <w:vertAlign w:val="subscript"/>
        </w:rPr>
        <w:t>i</w:t>
      </w:r>
      <w:r>
        <w:rPr>
          <w:rFonts w:hint="eastAsia"/>
          <w:highlight w:val="none"/>
        </w:rPr>
        <w:t>——每段各小段样本垫料质量值，单位为千克（kg）；</w:t>
      </w:r>
    </w:p>
    <w:p w14:paraId="6F1A38C4">
      <w:pPr>
        <w:pStyle w:val="23"/>
        <w:rPr>
          <w:rFonts w:hint="eastAsia"/>
          <w:highlight w:val="none"/>
        </w:rPr>
      </w:pPr>
      <w:r>
        <w:rPr>
          <w:rFonts w:hint="eastAsia"/>
          <w:highlight w:val="none"/>
        </w:rPr>
        <w:t>X——每段各小段样本垫料质量的平均值，单位为千克（kg）；</w:t>
      </w:r>
    </w:p>
    <w:p w14:paraId="623E22D5">
      <w:pPr>
        <w:pStyle w:val="23"/>
        <w:rPr>
          <w:rFonts w:hint="eastAsia"/>
          <w:highlight w:val="none"/>
        </w:rPr>
      </w:pPr>
      <w:r>
        <w:rPr>
          <w:rFonts w:hint="eastAsia"/>
          <w:highlight w:val="none"/>
        </w:rPr>
        <w:t>CV——样本变异系数；</w:t>
      </w:r>
    </w:p>
    <w:p w14:paraId="0BC183E6">
      <w:pPr>
        <w:pStyle w:val="23"/>
        <w:rPr>
          <w:rFonts w:hint="eastAsia"/>
          <w:highlight w:val="none"/>
        </w:rPr>
      </w:pPr>
      <w:r>
        <w:rPr>
          <w:rFonts w:hint="eastAsia"/>
          <w:highlight w:val="none"/>
        </w:rPr>
        <w:t>M——抛撒均匀度。</w:t>
      </w:r>
    </w:p>
    <w:p w14:paraId="4EA28D1E">
      <w:pPr>
        <w:pStyle w:val="61"/>
        <w:bidi w:val="0"/>
        <w:ind w:left="0" w:leftChars="0" w:firstLine="0" w:firstLineChars="0"/>
        <w:rPr>
          <w:rFonts w:hint="eastAsia"/>
          <w:highlight w:val="none"/>
        </w:rPr>
      </w:pPr>
      <w:r>
        <w:rPr>
          <w:rFonts w:hint="eastAsia"/>
          <w:highlight w:val="none"/>
        </w:rPr>
        <w:t>纯工作小时生产率</w:t>
      </w:r>
    </w:p>
    <w:p w14:paraId="7C85967B">
      <w:pPr>
        <w:pStyle w:val="23"/>
        <w:rPr>
          <w:rFonts w:hint="eastAsia"/>
          <w:highlight w:val="none"/>
        </w:rPr>
      </w:pPr>
      <w:r>
        <w:rPr>
          <w:rFonts w:hint="eastAsia"/>
          <w:highlight w:val="none"/>
        </w:rPr>
        <w:t>在测试的始、中、末阶段截取3段，每段长度10</w:t>
      </w:r>
      <w:r>
        <w:rPr>
          <w:rFonts w:hint="eastAsia"/>
          <w:highlight w:val="none"/>
          <w:lang w:val="en-US" w:eastAsia="zh-CN"/>
        </w:rPr>
        <w:t xml:space="preserve"> </w:t>
      </w:r>
      <w:r>
        <w:rPr>
          <w:rFonts w:hint="eastAsia"/>
          <w:highlight w:val="none"/>
        </w:rPr>
        <w:t>m,分别测定每段抛撒垫料的时间和质量，</w:t>
      </w:r>
      <w:r>
        <w:rPr>
          <w:rFonts w:hint="eastAsia" w:hAnsi="宋体"/>
          <w:highlight w:val="none"/>
        </w:rPr>
        <w:t>按公式（4）</w:t>
      </w:r>
      <w:r>
        <w:rPr>
          <w:rFonts w:hint="eastAsia"/>
          <w:highlight w:val="none"/>
        </w:rPr>
        <w:t>计算纯工作小时生产率。取算数平均值。</w:t>
      </w:r>
    </w:p>
    <w:p w14:paraId="14DC5AFB">
      <w:pPr>
        <w:pStyle w:val="23"/>
        <w:rPr>
          <w:rFonts w:hint="eastAsia"/>
          <w:highlight w:val="none"/>
        </w:rPr>
      </w:pPr>
    </w:p>
    <w:p w14:paraId="0F6634B5">
      <w:pPr>
        <w:pStyle w:val="23"/>
        <w:jc w:val="center"/>
        <w:rPr>
          <w:rFonts w:hint="eastAsia" w:hAnsi="宋体"/>
          <w:highlight w:val="none"/>
        </w:rPr>
      </w:pPr>
      <w:r>
        <w:rPr>
          <w:position w:val="-24"/>
          <w:highlight w:val="none"/>
        </w:rPr>
        <w:object>
          <v:shape id="_x0000_i1027" o:spt="75" type="#_x0000_t75" style="height:31pt;width:69pt;" o:ole="t" filled="f" stroked="f" coordsize="21600,21600">
            <v:path/>
            <v:fill on="f" focussize="0,0"/>
            <v:stroke on="f"/>
            <v:imagedata r:id="rId15" o:title=""/>
            <o:lock v:ext="edit" aspectratio="t"/>
            <w10:wrap type="none"/>
            <w10:anchorlock/>
          </v:shape>
          <o:OLEObject Type="Embed" ProgID="Equation.DSMT4" ShapeID="_x0000_i1027" DrawAspect="Content" ObjectID="_1468075727" r:id="rId14">
            <o:LockedField>false</o:LockedField>
          </o:OLEObject>
        </w:object>
      </w:r>
      <w:r>
        <w:rPr>
          <w:rFonts w:hint="eastAsia" w:hAnsi="宋体"/>
          <w:highlight w:val="none"/>
        </w:rPr>
        <w:t xml:space="preserve"> ……………………………………</w:t>
      </w:r>
      <w:r>
        <w:rPr>
          <w:rFonts w:hint="eastAsia" w:hAnsi="宋体"/>
          <w:highlight w:val="none"/>
          <w:lang w:eastAsia="zh-CN"/>
        </w:rPr>
        <w:t>………………</w:t>
      </w:r>
      <w:r>
        <w:rPr>
          <w:rFonts w:hint="eastAsia" w:hAnsi="宋体"/>
          <w:highlight w:val="none"/>
        </w:rPr>
        <w:t>……（4）</w:t>
      </w:r>
    </w:p>
    <w:p w14:paraId="2E17D7D8">
      <w:pPr>
        <w:pStyle w:val="23"/>
        <w:rPr>
          <w:rFonts w:hint="eastAsia"/>
          <w:highlight w:val="none"/>
        </w:rPr>
      </w:pPr>
      <w:r>
        <w:rPr>
          <w:rFonts w:hint="eastAsia"/>
          <w:highlight w:val="none"/>
        </w:rPr>
        <w:t>式中：</w:t>
      </w:r>
    </w:p>
    <w:p w14:paraId="51F369EB">
      <w:pPr>
        <w:pStyle w:val="23"/>
        <w:adjustRightInd w:val="0"/>
        <w:snapToGrid w:val="0"/>
        <w:ind w:right="108"/>
        <w:rPr>
          <w:rFonts w:hAnsi="宋体"/>
          <w:highlight w:val="none"/>
        </w:rPr>
      </w:pPr>
      <w:r>
        <w:rPr>
          <w:rFonts w:hAnsi="宋体"/>
          <w:position w:val="-4"/>
          <w:highlight w:val="none"/>
        </w:rPr>
        <w:object>
          <v:shape id="_x0000_i1028" o:spt="75" type="#_x0000_t75" style="height:14.15pt;width:12.5pt;" o:ole="t" filled="f" o:preferrelative="t" stroked="f" coordsize="21600,21600">
            <v:path/>
            <v:fill on="f" alignshape="1" focussize="0,0"/>
            <v:stroke on="f"/>
            <v:imagedata r:id="rId17" o:title=""/>
            <o:lock v:ext="edit" aspectratio="t"/>
            <w10:wrap type="none"/>
            <w10:anchorlock/>
          </v:shape>
          <o:OLEObject Type="Embed" ProgID="Equation.3" ShapeID="_x0000_i1028" DrawAspect="Content" ObjectID="_1468075728" r:id="rId16">
            <o:LockedField>false</o:LockedField>
          </o:OLEObject>
        </w:object>
      </w:r>
      <w:r>
        <w:rPr>
          <w:bCs/>
          <w:highlight w:val="none"/>
        </w:rPr>
        <w:t>——</w:t>
      </w:r>
      <w:r>
        <w:rPr>
          <w:rFonts w:hAnsi="宋体"/>
          <w:highlight w:val="none"/>
        </w:rPr>
        <w:t xml:space="preserve"> </w:t>
      </w:r>
      <w:r>
        <w:rPr>
          <w:rFonts w:hint="eastAsia" w:hAnsi="宋体"/>
          <w:highlight w:val="none"/>
        </w:rPr>
        <w:t>纯工作</w:t>
      </w:r>
      <w:r>
        <w:rPr>
          <w:rFonts w:hAnsi="宋体"/>
          <w:highlight w:val="none"/>
        </w:rPr>
        <w:t>小时生产</w:t>
      </w:r>
      <w:r>
        <w:rPr>
          <w:rFonts w:hint="eastAsia" w:hAnsi="宋体"/>
          <w:highlight w:val="none"/>
        </w:rPr>
        <w:t>率，单位为</w:t>
      </w:r>
      <w:r>
        <w:rPr>
          <w:rFonts w:hint="eastAsia" w:hAnsi="宋体" w:cs="宋体"/>
          <w:szCs w:val="21"/>
          <w:highlight w:val="none"/>
        </w:rPr>
        <w:t>立方米每小时（m</w:t>
      </w:r>
      <w:r>
        <w:rPr>
          <w:rFonts w:hint="eastAsia" w:hAnsi="宋体" w:cs="宋体"/>
          <w:szCs w:val="21"/>
          <w:highlight w:val="none"/>
          <w:vertAlign w:val="superscript"/>
        </w:rPr>
        <w:t>3</w:t>
      </w:r>
      <w:r>
        <w:rPr>
          <w:rFonts w:hAnsi="宋体" w:cs="宋体"/>
          <w:szCs w:val="21"/>
          <w:highlight w:val="none"/>
        </w:rPr>
        <w:t>/h</w:t>
      </w:r>
      <w:r>
        <w:rPr>
          <w:rFonts w:hint="eastAsia" w:hAnsi="宋体" w:cs="宋体"/>
          <w:szCs w:val="21"/>
          <w:highlight w:val="none"/>
        </w:rPr>
        <w:t>）</w:t>
      </w:r>
      <w:r>
        <w:rPr>
          <w:rFonts w:hint="eastAsia" w:hAnsi="宋体"/>
          <w:highlight w:val="none"/>
        </w:rPr>
        <w:t>；</w:t>
      </w:r>
      <w:r>
        <w:rPr>
          <w:rFonts w:hAnsi="宋体"/>
          <w:highlight w:val="none"/>
        </w:rPr>
        <w:t xml:space="preserve"> </w:t>
      </w:r>
    </w:p>
    <w:p w14:paraId="144C2616">
      <w:pPr>
        <w:pStyle w:val="23"/>
        <w:adjustRightInd w:val="0"/>
        <w:snapToGrid w:val="0"/>
        <w:ind w:right="108" w:firstLineChars="0"/>
        <w:rPr>
          <w:rFonts w:hint="eastAsia" w:hAnsi="宋体"/>
          <w:highlight w:val="none"/>
        </w:rPr>
      </w:pPr>
      <w:r>
        <w:rPr>
          <w:rFonts w:hAnsi="宋体"/>
          <w:position w:val="-6"/>
          <w:highlight w:val="none"/>
        </w:rPr>
        <w:object>
          <v:shape id="_x0000_i1029" o:spt="75" type="#_x0000_t75" style="height:10.9pt;width:12.55pt;" o:ole="t" filled="f" o:preferrelative="t" stroked="f" coordsize="21600,21600">
            <v:path/>
            <v:fill on="f" alignshape="1" focussize="0,0"/>
            <v:stroke on="f"/>
            <v:imagedata r:id="rId19" o:title=""/>
            <o:lock v:ext="edit" aspectratio="t"/>
            <w10:wrap type="none"/>
            <w10:anchorlock/>
          </v:shape>
          <o:OLEObject Type="Embed" ProgID="Equation.3" ShapeID="_x0000_i1029" DrawAspect="Content" ObjectID="_1468075729" r:id="rId18">
            <o:LockedField>false</o:LockedField>
          </o:OLEObject>
        </w:object>
      </w:r>
      <w:r>
        <w:rPr>
          <w:rFonts w:hint="eastAsia" w:hAnsi="宋体"/>
          <w:sz w:val="2"/>
          <w:szCs w:val="2"/>
          <w:highlight w:val="none"/>
        </w:rPr>
        <w:t xml:space="preserve">   </w:t>
      </w:r>
      <w:r>
        <w:rPr>
          <w:bCs/>
          <w:highlight w:val="none"/>
        </w:rPr>
        <w:t>——</w:t>
      </w:r>
      <w:r>
        <w:rPr>
          <w:rFonts w:hAnsi="宋体"/>
          <w:bCs/>
          <w:highlight w:val="none"/>
        </w:rPr>
        <w:t xml:space="preserve"> </w:t>
      </w:r>
      <w:r>
        <w:rPr>
          <w:rFonts w:hint="eastAsia" w:hAnsi="宋体"/>
          <w:bCs/>
          <w:highlight w:val="none"/>
        </w:rPr>
        <w:t>抛撒</w:t>
      </w:r>
      <w:r>
        <w:rPr>
          <w:rFonts w:hint="eastAsia" w:hAnsi="宋体"/>
          <w:highlight w:val="none"/>
        </w:rPr>
        <w:t>垫料样本</w:t>
      </w:r>
      <w:r>
        <w:rPr>
          <w:rFonts w:hAnsi="宋体"/>
          <w:highlight w:val="none"/>
        </w:rPr>
        <w:t>质量</w:t>
      </w:r>
      <w:r>
        <w:rPr>
          <w:rFonts w:hint="eastAsia" w:hAnsi="宋体"/>
          <w:highlight w:val="none"/>
        </w:rPr>
        <w:t>，单位为千克（</w:t>
      </w:r>
      <w:r>
        <w:rPr>
          <w:rFonts w:hAnsi="宋体"/>
          <w:highlight w:val="none"/>
        </w:rPr>
        <w:t>kg</w:t>
      </w:r>
      <w:r>
        <w:rPr>
          <w:rFonts w:hint="eastAsia" w:hAnsi="宋体"/>
          <w:highlight w:val="none"/>
        </w:rPr>
        <w:t>）。</w:t>
      </w:r>
    </w:p>
    <w:p w14:paraId="1C02D613">
      <w:pPr>
        <w:widowControl/>
        <w:autoSpaceDE w:val="0"/>
        <w:autoSpaceDN w:val="0"/>
        <w:adjustRightInd w:val="0"/>
        <w:snapToGrid w:val="0"/>
        <w:ind w:right="108" w:firstLine="420" w:firstLineChars="200"/>
        <w:rPr>
          <w:rFonts w:ascii="宋体" w:hAnsi="宋体"/>
          <w:kern w:val="0"/>
          <w:szCs w:val="20"/>
          <w:highlight w:val="none"/>
        </w:rPr>
      </w:pPr>
      <w:r>
        <w:rPr>
          <w:position w:val="-6"/>
          <w:highlight w:val="none"/>
        </w:rPr>
        <w:object>
          <v:shape id="_x0000_i1030" o:spt="75" type="#_x0000_t75" style="height:12pt;width:6.95pt;" o:ole="t" filled="f" stroked="f" coordsize="21600,21600">
            <v:path/>
            <v:fill on="f" focussize="0,0"/>
            <v:stroke on="f"/>
            <v:imagedata r:id="rId21" o:title=""/>
            <o:lock v:ext="edit" aspectratio="t"/>
            <w10:wrap type="none"/>
            <w10:anchorlock/>
          </v:shape>
          <o:OLEObject Type="Embed" ProgID="Equation.DSMT4" ShapeID="_x0000_i1030" DrawAspect="Content" ObjectID="_1468075730" r:id="rId20">
            <o:LockedField>false</o:LockedField>
          </o:OLEObject>
        </w:object>
      </w:r>
      <w:r>
        <w:rPr>
          <w:rFonts w:hint="eastAsia"/>
          <w:highlight w:val="none"/>
        </w:rPr>
        <w:t xml:space="preserve"> </w:t>
      </w:r>
      <w:r>
        <w:rPr>
          <w:rFonts w:ascii="宋体"/>
          <w:bCs/>
          <w:kern w:val="0"/>
          <w:szCs w:val="20"/>
          <w:highlight w:val="none"/>
        </w:rPr>
        <w:t>——</w:t>
      </w:r>
      <w:r>
        <w:rPr>
          <w:rFonts w:hint="eastAsia" w:ascii="宋体"/>
          <w:bCs/>
          <w:kern w:val="0"/>
          <w:szCs w:val="20"/>
          <w:highlight w:val="none"/>
        </w:rPr>
        <w:t xml:space="preserve"> 抛撒</w:t>
      </w:r>
      <w:r>
        <w:rPr>
          <w:rFonts w:hint="eastAsia" w:ascii="宋体" w:hAnsi="宋体"/>
          <w:kern w:val="0"/>
          <w:szCs w:val="20"/>
          <w:highlight w:val="none"/>
        </w:rPr>
        <w:t>垫料样本时间，单位为</w:t>
      </w:r>
      <w:r>
        <w:rPr>
          <w:rFonts w:hint="eastAsia" w:ascii="宋体" w:hAnsi="宋体" w:cs="宋体"/>
          <w:kern w:val="0"/>
          <w:szCs w:val="21"/>
          <w:highlight w:val="none"/>
        </w:rPr>
        <w:t>秒（s）</w:t>
      </w:r>
      <w:r>
        <w:rPr>
          <w:rFonts w:hint="eastAsia" w:ascii="宋体" w:hAnsi="宋体"/>
          <w:kern w:val="0"/>
          <w:szCs w:val="20"/>
          <w:highlight w:val="none"/>
        </w:rPr>
        <w:t>；</w:t>
      </w:r>
      <w:r>
        <w:rPr>
          <w:rFonts w:ascii="宋体" w:hAnsi="宋体"/>
          <w:kern w:val="0"/>
          <w:szCs w:val="20"/>
          <w:highlight w:val="none"/>
        </w:rPr>
        <w:t xml:space="preserve"> </w:t>
      </w:r>
    </w:p>
    <w:p w14:paraId="72D98A47">
      <w:pPr>
        <w:widowControl/>
        <w:autoSpaceDE w:val="0"/>
        <w:autoSpaceDN w:val="0"/>
        <w:adjustRightInd w:val="0"/>
        <w:snapToGrid w:val="0"/>
        <w:ind w:right="108"/>
        <w:rPr>
          <w:rFonts w:hint="eastAsia" w:ascii="宋体" w:hAnsi="宋体"/>
          <w:kern w:val="0"/>
          <w:szCs w:val="20"/>
          <w:highlight w:val="none"/>
        </w:rPr>
      </w:pPr>
      <w:r>
        <w:rPr>
          <w:rFonts w:hint="eastAsia" w:ascii="宋体" w:hAnsi="宋体"/>
          <w:kern w:val="0"/>
          <w:szCs w:val="20"/>
          <w:highlight w:val="none"/>
        </w:rPr>
        <w:t xml:space="preserve">    </w:t>
      </w:r>
      <w:r>
        <w:rPr>
          <w:position w:val="-4"/>
          <w:highlight w:val="none"/>
        </w:rPr>
        <w:object>
          <v:shape id="_x0000_i1031" o:spt="75" type="#_x0000_t75" style="height:10pt;width:9pt;" o:ole="t" filled="f" stroked="f" coordsize="21600,21600">
            <v:path/>
            <v:fill on="f" focussize="0,0"/>
            <v:stroke on="f"/>
            <v:imagedata r:id="rId23" o:title=""/>
            <o:lock v:ext="edit" aspectratio="t"/>
            <w10:wrap type="none"/>
            <w10:anchorlock/>
          </v:shape>
          <o:OLEObject Type="Embed" ProgID="Equation.DSMT4" ShapeID="_x0000_i1031" DrawAspect="Content" ObjectID="_1468075731" r:id="rId22">
            <o:LockedField>false</o:LockedField>
          </o:OLEObject>
        </w:object>
      </w:r>
      <w:r>
        <w:rPr>
          <w:rFonts w:hint="eastAsia" w:ascii="宋体" w:hAnsi="宋体"/>
          <w:kern w:val="0"/>
          <w:sz w:val="2"/>
          <w:szCs w:val="2"/>
          <w:highlight w:val="none"/>
        </w:rPr>
        <w:t xml:space="preserve">   </w:t>
      </w:r>
      <w:r>
        <w:rPr>
          <w:rFonts w:ascii="宋体"/>
          <w:bCs/>
          <w:kern w:val="0"/>
          <w:szCs w:val="20"/>
          <w:highlight w:val="none"/>
        </w:rPr>
        <w:t>——</w:t>
      </w:r>
      <w:r>
        <w:rPr>
          <w:rFonts w:hint="eastAsia" w:ascii="宋体"/>
          <w:bCs/>
          <w:kern w:val="0"/>
          <w:szCs w:val="20"/>
          <w:highlight w:val="none"/>
        </w:rPr>
        <w:t xml:space="preserve"> 抛撒</w:t>
      </w:r>
      <w:r>
        <w:rPr>
          <w:rFonts w:hint="eastAsia" w:ascii="宋体" w:hAnsi="宋体"/>
          <w:bCs/>
          <w:kern w:val="0"/>
          <w:szCs w:val="20"/>
          <w:highlight w:val="none"/>
        </w:rPr>
        <w:t>垫料样本容重</w:t>
      </w:r>
      <w:r>
        <w:rPr>
          <w:rFonts w:hint="eastAsia" w:ascii="宋体" w:hAnsi="宋体"/>
          <w:kern w:val="0"/>
          <w:szCs w:val="20"/>
          <w:highlight w:val="none"/>
        </w:rPr>
        <w:t>，单位为千克每升（</w:t>
      </w:r>
      <w:r>
        <w:rPr>
          <w:rFonts w:ascii="宋体" w:hAnsi="宋体"/>
          <w:kern w:val="0"/>
          <w:szCs w:val="20"/>
          <w:highlight w:val="none"/>
        </w:rPr>
        <w:t>kg</w:t>
      </w:r>
      <w:r>
        <w:rPr>
          <w:rFonts w:hint="eastAsia" w:ascii="宋体" w:hAnsi="宋体"/>
          <w:kern w:val="0"/>
          <w:szCs w:val="20"/>
          <w:highlight w:val="none"/>
        </w:rPr>
        <w:t>/L）。</w:t>
      </w:r>
    </w:p>
    <w:p w14:paraId="5C7B5BCF">
      <w:pPr>
        <w:pStyle w:val="56"/>
        <w:numPr>
          <w:ilvl w:val="3"/>
          <w:numId w:val="2"/>
        </w:numPr>
        <w:spacing w:before="120" w:beforeLines="0" w:after="120" w:afterLines="0"/>
        <w:rPr>
          <w:rFonts w:hAnsi="宋体"/>
          <w:highlight w:val="none"/>
        </w:rPr>
      </w:pPr>
      <w:r>
        <w:rPr>
          <w:rFonts w:hint="eastAsia" w:hAnsi="宋体"/>
          <w:highlight w:val="none"/>
        </w:rPr>
        <w:t>用户适用性意见</w:t>
      </w:r>
    </w:p>
    <w:p w14:paraId="7F6D1053">
      <w:pPr>
        <w:pStyle w:val="23"/>
        <w:rPr>
          <w:highlight w:val="none"/>
        </w:rPr>
      </w:pPr>
      <w:r>
        <w:rPr>
          <w:rFonts w:hint="eastAsia"/>
          <w:highlight w:val="none"/>
        </w:rPr>
        <w:t>用户应为产品定型后的用户。作业时间1</w:t>
      </w:r>
      <w:r>
        <w:rPr>
          <w:rFonts w:hint="eastAsia"/>
          <w:highlight w:val="none"/>
          <w:lang w:val="en-US" w:eastAsia="zh-CN"/>
        </w:rPr>
        <w:t>2</w:t>
      </w:r>
      <w:r>
        <w:rPr>
          <w:rFonts w:hint="eastAsia"/>
          <w:highlight w:val="none"/>
        </w:rPr>
        <w:t>0</w:t>
      </w:r>
      <w:r>
        <w:rPr>
          <w:rFonts w:hint="eastAsia"/>
          <w:highlight w:val="none"/>
          <w:lang w:val="en-US" w:eastAsia="zh-CN"/>
        </w:rPr>
        <w:t xml:space="preserve"> </w:t>
      </w:r>
      <w:r>
        <w:rPr>
          <w:rFonts w:hint="eastAsia"/>
          <w:highlight w:val="none"/>
        </w:rPr>
        <w:t>h以上，数量为</w:t>
      </w:r>
      <w:r>
        <w:rPr>
          <w:rFonts w:hint="eastAsia"/>
          <w:highlight w:val="none"/>
          <w:lang w:val="en-US" w:eastAsia="zh-CN"/>
        </w:rPr>
        <w:t>10</w:t>
      </w:r>
      <w:r>
        <w:rPr>
          <w:rFonts w:hint="eastAsia"/>
          <w:highlight w:val="none"/>
        </w:rPr>
        <w:t>户。调查方式采用实地调查、信函调查、视频（电话）调查之一或组合均可，调查内容见附录B。</w:t>
      </w:r>
    </w:p>
    <w:p w14:paraId="27FD0E79">
      <w:pPr>
        <w:pStyle w:val="56"/>
        <w:spacing w:before="156" w:after="156"/>
        <w:ind w:left="-4" w:leftChars="-2" w:firstLine="2"/>
        <w:rPr>
          <w:highlight w:val="none"/>
        </w:rPr>
      </w:pPr>
      <w:r>
        <w:rPr>
          <w:rFonts w:hint="eastAsia"/>
          <w:highlight w:val="none"/>
        </w:rPr>
        <w:t>判定规则</w:t>
      </w:r>
    </w:p>
    <w:p w14:paraId="2F32280A">
      <w:pPr>
        <w:pStyle w:val="23"/>
        <w:rPr>
          <w:rFonts w:hint="eastAsia"/>
          <w:color w:val="000000"/>
          <w:szCs w:val="22"/>
          <w:highlight w:val="none"/>
        </w:rPr>
      </w:pPr>
      <w:r>
        <w:rPr>
          <w:rFonts w:hint="eastAsia"/>
          <w:color w:val="000000"/>
          <w:szCs w:val="22"/>
          <w:highlight w:val="none"/>
        </w:rPr>
        <w:t>性能试验和用户适用性意见均满足表</w:t>
      </w:r>
      <w:r>
        <w:rPr>
          <w:rFonts w:hint="eastAsia"/>
          <w:color w:val="000000"/>
          <w:szCs w:val="22"/>
          <w:highlight w:val="none"/>
          <w:lang w:val="en-US" w:eastAsia="zh-CN"/>
        </w:rPr>
        <w:t>4</w:t>
      </w:r>
      <w:r>
        <w:rPr>
          <w:rFonts w:hint="eastAsia"/>
          <w:color w:val="000000"/>
          <w:szCs w:val="22"/>
          <w:highlight w:val="none"/>
        </w:rPr>
        <w:t>要求时，适用性评价结论为符合大纲要求；否则，适用性评价结论为不符合大纲要求。</w:t>
      </w:r>
    </w:p>
    <w:p w14:paraId="3F7D1EC6">
      <w:pPr>
        <w:pStyle w:val="23"/>
        <w:ind w:firstLine="360"/>
        <w:rPr>
          <w:color w:val="000000"/>
          <w:highlight w:val="none"/>
        </w:rPr>
      </w:pPr>
      <w:r>
        <w:rPr>
          <w:rFonts w:hint="eastAsia" w:ascii="黑体" w:hAnsi="黑体" w:eastAsia="黑体"/>
          <w:color w:val="000000"/>
          <w:sz w:val="18"/>
          <w:szCs w:val="18"/>
          <w:highlight w:val="none"/>
        </w:rPr>
        <w:t>注：</w:t>
      </w:r>
      <w:r>
        <w:rPr>
          <w:rFonts w:hint="eastAsia"/>
          <w:color w:val="000000"/>
          <w:sz w:val="18"/>
          <w:szCs w:val="18"/>
          <w:highlight w:val="none"/>
        </w:rPr>
        <w:t>通过资质认定（CMA）的检验检测机构依据与本大纲规定的相同</w:t>
      </w:r>
      <w:r>
        <w:rPr>
          <w:rFonts w:hint="eastAsia"/>
          <w:color w:val="000000"/>
          <w:sz w:val="18"/>
          <w:szCs w:val="18"/>
          <w:highlight w:val="none"/>
          <w:lang w:eastAsia="zh-CN"/>
        </w:rPr>
        <w:t>（相近）</w:t>
      </w:r>
      <w:r>
        <w:rPr>
          <w:rFonts w:hint="eastAsia"/>
          <w:color w:val="000000"/>
          <w:sz w:val="18"/>
          <w:szCs w:val="18"/>
          <w:highlight w:val="none"/>
        </w:rPr>
        <w:t>方法出具的性能检验报告可作为适用性评价的依据。</w:t>
      </w:r>
    </w:p>
    <w:p w14:paraId="3248F424">
      <w:pPr>
        <w:pStyle w:val="50"/>
        <w:ind w:left="-2" w:leftChars="-1"/>
        <w:rPr>
          <w:highlight w:val="none"/>
        </w:rPr>
      </w:pPr>
      <w:bookmarkStart w:id="151" w:name="_Toc439321826"/>
      <w:bookmarkStart w:id="152" w:name="_Toc439321759"/>
      <w:bookmarkStart w:id="153" w:name="_Toc439321887"/>
      <w:bookmarkStart w:id="154" w:name="_Toc439321929"/>
      <w:bookmarkStart w:id="155" w:name="_Toc530983880"/>
      <w:r>
        <w:rPr>
          <w:rFonts w:hint="eastAsia"/>
          <w:highlight w:val="none"/>
        </w:rPr>
        <w:t>可靠性评价</w:t>
      </w:r>
      <w:bookmarkEnd w:id="151"/>
      <w:bookmarkEnd w:id="152"/>
      <w:bookmarkEnd w:id="153"/>
      <w:bookmarkEnd w:id="154"/>
      <w:bookmarkEnd w:id="155"/>
    </w:p>
    <w:p w14:paraId="30D28740">
      <w:pPr>
        <w:pStyle w:val="56"/>
        <w:spacing w:before="156" w:after="156"/>
        <w:ind w:left="-4" w:leftChars="-2" w:firstLine="2"/>
        <w:rPr>
          <w:highlight w:val="none"/>
        </w:rPr>
      </w:pPr>
      <w:bookmarkStart w:id="156" w:name="_Toc439321760"/>
      <w:bookmarkStart w:id="157" w:name="_Toc439321827"/>
      <w:bookmarkStart w:id="158" w:name="_Toc439321930"/>
      <w:bookmarkStart w:id="159" w:name="_Toc439321888"/>
      <w:r>
        <w:rPr>
          <w:rFonts w:hint="eastAsia"/>
          <w:highlight w:val="none"/>
        </w:rPr>
        <w:t>评价方法</w:t>
      </w:r>
    </w:p>
    <w:p w14:paraId="609B018D">
      <w:pPr>
        <w:pStyle w:val="23"/>
        <w:rPr>
          <w:rFonts w:hint="eastAsia"/>
          <w:highlight w:val="none"/>
        </w:rPr>
      </w:pPr>
      <w:r>
        <w:rPr>
          <w:rFonts w:hint="eastAsia"/>
          <w:highlight w:val="none"/>
        </w:rPr>
        <w:t>可靠性评价采用生产查定与用户调查相结合的方法进行。</w:t>
      </w:r>
    </w:p>
    <w:p w14:paraId="1D1D95F5">
      <w:pPr>
        <w:pStyle w:val="56"/>
        <w:spacing w:before="156" w:after="156"/>
        <w:ind w:left="-4" w:leftChars="-2" w:firstLine="2"/>
        <w:rPr>
          <w:rFonts w:hint="eastAsia"/>
          <w:highlight w:val="none"/>
        </w:rPr>
      </w:pPr>
      <w:r>
        <w:rPr>
          <w:rFonts w:hint="eastAsia"/>
          <w:highlight w:val="none"/>
        </w:rPr>
        <w:t>评价内容</w:t>
      </w:r>
    </w:p>
    <w:p w14:paraId="4977414D">
      <w:pPr>
        <w:pStyle w:val="23"/>
        <w:rPr>
          <w:highlight w:val="none"/>
        </w:rPr>
      </w:pPr>
      <w:r>
        <w:rPr>
          <w:rFonts w:hint="eastAsia"/>
          <w:highlight w:val="none"/>
        </w:rPr>
        <w:t>可靠性评价内容包括生产查定的有效度、用户使用的首次故障前平均工作时间和故障情况。</w:t>
      </w:r>
    </w:p>
    <w:p w14:paraId="506F9C5C">
      <w:pPr>
        <w:pStyle w:val="56"/>
        <w:numPr>
          <w:ilvl w:val="3"/>
          <w:numId w:val="2"/>
        </w:numPr>
        <w:spacing w:before="120" w:beforeLines="0" w:after="120" w:afterLines="0"/>
        <w:rPr>
          <w:highlight w:val="none"/>
          <w:lang w:bidi="en-US"/>
        </w:rPr>
      </w:pPr>
      <w:r>
        <w:rPr>
          <w:rFonts w:hint="eastAsia"/>
          <w:highlight w:val="none"/>
          <w:lang w:bidi="en-US"/>
        </w:rPr>
        <w:t>有效度</w:t>
      </w:r>
    </w:p>
    <w:p w14:paraId="1B7A2279">
      <w:pPr>
        <w:pStyle w:val="23"/>
        <w:rPr>
          <w:rFonts w:hint="eastAsia"/>
          <w:highlight w:val="none"/>
        </w:rPr>
      </w:pPr>
      <w:r>
        <w:rPr>
          <w:rFonts w:hint="eastAsia"/>
          <w:highlight w:val="none"/>
        </w:rPr>
        <w:t>对样机进行累计作业时间为</w:t>
      </w:r>
      <w:r>
        <w:rPr>
          <w:rFonts w:hint="eastAsia"/>
          <w:highlight w:val="none"/>
          <w:lang w:val="en-US" w:eastAsia="zh-CN"/>
        </w:rPr>
        <w:t xml:space="preserve">18 </w:t>
      </w:r>
      <w:r>
        <w:rPr>
          <w:rFonts w:hint="eastAsia"/>
          <w:highlight w:val="none"/>
        </w:rPr>
        <w:t>h的生产查定。记录作业时间、调整保养时间、样机故障情况及修复时间。生产查定过程中不应发生表</w:t>
      </w:r>
      <w:r>
        <w:rPr>
          <w:rFonts w:hint="eastAsia"/>
          <w:highlight w:val="none"/>
          <w:lang w:val="en-US" w:eastAsia="zh-CN"/>
        </w:rPr>
        <w:t>5</w:t>
      </w:r>
      <w:r>
        <w:rPr>
          <w:rFonts w:hint="eastAsia"/>
          <w:highlight w:val="none"/>
        </w:rPr>
        <w:t>中所述的致命故障、严重故障。</w:t>
      </w:r>
    </w:p>
    <w:p w14:paraId="2B4D0885">
      <w:pPr>
        <w:pStyle w:val="23"/>
        <w:rPr>
          <w:rFonts w:hint="eastAsia"/>
          <w:highlight w:val="none"/>
        </w:rPr>
      </w:pPr>
    </w:p>
    <w:p w14:paraId="17F53B6A">
      <w:pPr>
        <w:pStyle w:val="23"/>
        <w:ind w:firstLine="3675" w:firstLineChars="1750"/>
        <w:rPr>
          <w:highlight w:val="none"/>
        </w:rPr>
      </w:pPr>
      <w:r>
        <w:rPr>
          <w:position w:val="-32"/>
          <w:highlight w:val="none"/>
        </w:rPr>
        <w:object>
          <v:shape id="_x0000_i1032" o:spt="75" type="#_x0000_t75" style="height:38pt;width:114pt;" o:ole="t" filled="f" o:preferrelative="t" stroked="f" coordsize="21600,21600">
            <v:path/>
            <v:fill on="f" alignshape="1" focussize="0,0"/>
            <v:stroke on="f"/>
            <v:imagedata r:id="rId25" o:title=""/>
            <o:lock v:ext="edit" aspectratio="t"/>
            <w10:wrap type="none"/>
            <w10:anchorlock/>
          </v:shape>
          <o:OLEObject Type="Embed" ProgID="Equation.3" ShapeID="_x0000_i1032" DrawAspect="Content" ObjectID="_1468075732" r:id="rId24">
            <o:LockedField>false</o:LockedField>
          </o:OLEObject>
        </w:object>
      </w:r>
      <w:r>
        <w:rPr>
          <w:highlight w:val="none"/>
        </w:rPr>
        <w:t>%</w:t>
      </w:r>
      <w:r>
        <w:rPr>
          <w:rFonts w:hint="eastAsia"/>
          <w:highlight w:val="none"/>
        </w:rPr>
        <w:t>…………………………………（3）</w:t>
      </w:r>
    </w:p>
    <w:p w14:paraId="574372D0">
      <w:pPr>
        <w:pStyle w:val="23"/>
        <w:tabs>
          <w:tab w:val="clear" w:pos="4201"/>
          <w:tab w:val="clear" w:pos="9298"/>
        </w:tabs>
        <w:ind w:firstLineChars="0"/>
        <w:rPr>
          <w:highlight w:val="none"/>
        </w:rPr>
      </w:pPr>
      <w:r>
        <w:rPr>
          <w:rFonts w:hint="eastAsia"/>
          <w:highlight w:val="none"/>
        </w:rPr>
        <w:t>式中：</w:t>
      </w:r>
    </w:p>
    <w:p w14:paraId="69E53C54">
      <w:pPr>
        <w:pStyle w:val="23"/>
        <w:tabs>
          <w:tab w:val="clear" w:pos="4201"/>
          <w:tab w:val="clear" w:pos="9298"/>
        </w:tabs>
        <w:rPr>
          <w:color w:val="000000"/>
          <w:highlight w:val="none"/>
        </w:rPr>
      </w:pPr>
      <w:r>
        <w:rPr>
          <w:rFonts w:hint="eastAsia"/>
          <w:i/>
          <w:color w:val="000000"/>
          <w:highlight w:val="none"/>
        </w:rPr>
        <w:t>K</w:t>
      </w:r>
      <w:r>
        <w:rPr>
          <w:rFonts w:hint="eastAsia"/>
          <w:color w:val="000000"/>
          <w:highlight w:val="none"/>
        </w:rPr>
        <w:t>——有效度；</w:t>
      </w:r>
    </w:p>
    <w:p w14:paraId="7D01750B">
      <w:pPr>
        <w:pStyle w:val="23"/>
        <w:tabs>
          <w:tab w:val="clear" w:pos="4201"/>
          <w:tab w:val="clear" w:pos="9298"/>
        </w:tabs>
        <w:rPr>
          <w:highlight w:val="none"/>
        </w:rPr>
      </w:pPr>
      <w:r>
        <w:rPr>
          <w:rFonts w:hint="eastAsia"/>
          <w:i/>
          <w:highlight w:val="none"/>
        </w:rPr>
        <w:t>T</w:t>
      </w:r>
      <w:r>
        <w:rPr>
          <w:rFonts w:hint="eastAsia"/>
          <w:i/>
          <w:highlight w:val="none"/>
          <w:vertAlign w:val="subscript"/>
        </w:rPr>
        <w:t>z</w:t>
      </w:r>
      <w:r>
        <w:rPr>
          <w:rFonts w:hint="eastAsia"/>
          <w:highlight w:val="none"/>
        </w:rPr>
        <w:t>——样机作业时间，单位为小时（h）；</w:t>
      </w:r>
    </w:p>
    <w:p w14:paraId="4EA5D915">
      <w:pPr>
        <w:pStyle w:val="23"/>
        <w:rPr>
          <w:rFonts w:hint="eastAsia"/>
          <w:highlight w:val="none"/>
        </w:rPr>
      </w:pPr>
      <w:r>
        <w:rPr>
          <w:rFonts w:hint="eastAsia"/>
          <w:i/>
          <w:highlight w:val="none"/>
        </w:rPr>
        <w:t>T</w:t>
      </w:r>
      <w:r>
        <w:rPr>
          <w:rFonts w:hint="eastAsia"/>
          <w:i/>
          <w:highlight w:val="none"/>
          <w:vertAlign w:val="subscript"/>
        </w:rPr>
        <w:t>g</w:t>
      </w:r>
      <w:r>
        <w:rPr>
          <w:rFonts w:hint="eastAsia"/>
          <w:highlight w:val="none"/>
        </w:rPr>
        <w:t>——样机故障修复时间，单位为小时（h）。</w:t>
      </w:r>
    </w:p>
    <w:p w14:paraId="0FC5A0DE">
      <w:pPr>
        <w:pStyle w:val="56"/>
        <w:numPr>
          <w:ilvl w:val="3"/>
          <w:numId w:val="2"/>
        </w:numPr>
        <w:spacing w:before="120" w:beforeLines="0" w:after="120" w:afterLines="0"/>
        <w:rPr>
          <w:rFonts w:hint="eastAsia"/>
          <w:highlight w:val="none"/>
        </w:rPr>
      </w:pPr>
      <w:r>
        <w:rPr>
          <w:rFonts w:hint="eastAsia"/>
          <w:highlight w:val="none"/>
        </w:rPr>
        <w:t>首次故障前平均工作时间和故障情况</w:t>
      </w:r>
    </w:p>
    <w:p w14:paraId="1BB67446">
      <w:pPr>
        <w:pStyle w:val="62"/>
        <w:numPr>
          <w:ilvl w:val="4"/>
          <w:numId w:val="2"/>
        </w:numPr>
        <w:spacing w:before="0" w:beforeLines="0" w:after="0" w:afterLines="0"/>
        <w:rPr>
          <w:rFonts w:ascii="宋体" w:hAnsi="宋体" w:eastAsia="宋体"/>
          <w:bCs/>
          <w:highlight w:val="none"/>
        </w:rPr>
      </w:pPr>
      <w:r>
        <w:rPr>
          <w:rFonts w:hint="eastAsia" w:ascii="宋体" w:hAnsi="宋体" w:eastAsia="宋体"/>
          <w:bCs/>
          <w:highlight w:val="none"/>
        </w:rPr>
        <w:t>用户应为作业1</w:t>
      </w:r>
      <w:r>
        <w:rPr>
          <w:rFonts w:hint="eastAsia" w:ascii="宋体" w:hAnsi="宋体" w:eastAsia="宋体"/>
          <w:bCs/>
          <w:highlight w:val="none"/>
          <w:lang w:val="en-US" w:eastAsia="zh-CN"/>
        </w:rPr>
        <w:t>2</w:t>
      </w:r>
      <w:r>
        <w:rPr>
          <w:rFonts w:hint="eastAsia" w:ascii="宋体" w:hAnsi="宋体" w:eastAsia="宋体"/>
          <w:bCs/>
          <w:highlight w:val="none"/>
        </w:rPr>
        <w:t>0 h以上的定型产品的用户，调查户数为</w:t>
      </w:r>
      <w:r>
        <w:rPr>
          <w:rFonts w:hint="eastAsia" w:ascii="宋体" w:hAnsi="宋体" w:eastAsia="宋体"/>
          <w:bCs/>
          <w:highlight w:val="none"/>
          <w:lang w:val="en-US" w:eastAsia="zh-CN"/>
        </w:rPr>
        <w:t>10</w:t>
      </w:r>
      <w:r>
        <w:rPr>
          <w:rFonts w:hint="eastAsia" w:ascii="宋体" w:hAnsi="宋体" w:eastAsia="宋体"/>
          <w:bCs/>
          <w:highlight w:val="none"/>
        </w:rPr>
        <w:t>户。</w:t>
      </w:r>
    </w:p>
    <w:p w14:paraId="2F8C64C3">
      <w:pPr>
        <w:pStyle w:val="62"/>
        <w:numPr>
          <w:ilvl w:val="4"/>
          <w:numId w:val="2"/>
        </w:numPr>
        <w:spacing w:before="0" w:beforeLines="0" w:after="0" w:afterLines="0"/>
        <w:rPr>
          <w:rFonts w:ascii="宋体" w:hAnsi="宋体" w:eastAsia="宋体"/>
          <w:bCs/>
          <w:highlight w:val="none"/>
        </w:rPr>
      </w:pPr>
      <w:r>
        <w:rPr>
          <w:rFonts w:hint="eastAsia" w:ascii="宋体" w:hAnsi="宋体" w:eastAsia="宋体"/>
          <w:bCs/>
          <w:highlight w:val="none"/>
        </w:rPr>
        <w:t>调查方式采用实地调查、信函调查、</w:t>
      </w:r>
      <w:r>
        <w:rPr>
          <w:rFonts w:hint="eastAsia" w:ascii="宋体" w:hAnsi="宋体" w:eastAsia="宋体"/>
          <w:bCs/>
          <w:highlight w:val="none"/>
          <w:lang w:eastAsia="zh-CN"/>
        </w:rPr>
        <w:t>视频（</w:t>
      </w:r>
      <w:r>
        <w:rPr>
          <w:rFonts w:hint="eastAsia" w:ascii="宋体" w:hAnsi="宋体" w:eastAsia="宋体"/>
          <w:bCs/>
          <w:highlight w:val="none"/>
        </w:rPr>
        <w:t>电话</w:t>
      </w:r>
      <w:r>
        <w:rPr>
          <w:rFonts w:hint="eastAsia" w:ascii="宋体" w:hAnsi="宋体" w:eastAsia="宋体"/>
          <w:bCs/>
          <w:highlight w:val="none"/>
          <w:lang w:eastAsia="zh-CN"/>
        </w:rPr>
        <w:t>）</w:t>
      </w:r>
      <w:r>
        <w:rPr>
          <w:rFonts w:hint="eastAsia" w:ascii="宋体" w:hAnsi="宋体" w:eastAsia="宋体"/>
          <w:bCs/>
          <w:highlight w:val="none"/>
        </w:rPr>
        <w:t>调查之一或组合均可。调查内容见附录B。</w:t>
      </w:r>
    </w:p>
    <w:p w14:paraId="1B42C42D">
      <w:pPr>
        <w:pStyle w:val="62"/>
        <w:numPr>
          <w:ilvl w:val="4"/>
          <w:numId w:val="2"/>
        </w:numPr>
        <w:spacing w:before="0" w:beforeLines="0" w:after="0" w:afterLines="0"/>
        <w:rPr>
          <w:rFonts w:ascii="宋体" w:hAnsi="宋体" w:eastAsia="宋体"/>
          <w:bCs/>
          <w:highlight w:val="none"/>
        </w:rPr>
      </w:pPr>
      <w:r>
        <w:rPr>
          <w:rFonts w:hint="eastAsia" w:ascii="宋体" w:hAnsi="宋体" w:eastAsia="宋体"/>
          <w:bCs/>
          <w:highlight w:val="none"/>
        </w:rPr>
        <w:t>被调查样机均未发生致命故障、严重故障、一般故障，则判为合格；被调查样机有一台发生致命故障或严重故障，则判为不合格；被调查样机从开始使用到累计工作</w:t>
      </w:r>
      <w:r>
        <w:rPr>
          <w:rFonts w:hint="eastAsia" w:ascii="宋体" w:hAnsi="宋体" w:eastAsia="宋体"/>
          <w:bCs/>
          <w:highlight w:val="none"/>
          <w:lang w:val="en-US" w:eastAsia="zh-CN"/>
        </w:rPr>
        <w:t xml:space="preserve">120 </w:t>
      </w:r>
      <w:r>
        <w:rPr>
          <w:rFonts w:hint="eastAsia" w:ascii="宋体" w:hAnsi="宋体" w:eastAsia="宋体"/>
          <w:bCs/>
          <w:highlight w:val="none"/>
        </w:rPr>
        <w:t>h时，发生过一般故障，其首次故障前平均工作时间不少于</w:t>
      </w:r>
      <w:r>
        <w:rPr>
          <w:rFonts w:hint="eastAsia" w:ascii="宋体" w:hAnsi="宋体" w:eastAsia="宋体"/>
          <w:bCs/>
          <w:highlight w:val="none"/>
          <w:lang w:val="en-US" w:eastAsia="zh-CN"/>
        </w:rPr>
        <w:t xml:space="preserve">100 </w:t>
      </w:r>
      <w:r>
        <w:rPr>
          <w:rFonts w:hint="eastAsia" w:ascii="宋体" w:hAnsi="宋体" w:eastAsia="宋体"/>
          <w:bCs/>
          <w:highlight w:val="none"/>
        </w:rPr>
        <w:t>h的判为合格，否则判为不合格。</w:t>
      </w:r>
    </w:p>
    <w:p w14:paraId="5D65CAF7">
      <w:pPr>
        <w:pStyle w:val="62"/>
        <w:numPr>
          <w:ilvl w:val="4"/>
          <w:numId w:val="2"/>
        </w:numPr>
        <w:spacing w:before="0" w:beforeLines="0" w:after="0" w:afterLines="0"/>
        <w:rPr>
          <w:highlight w:val="none"/>
        </w:rPr>
      </w:pPr>
      <w:r>
        <w:rPr>
          <w:rFonts w:hint="eastAsia" w:ascii="宋体" w:hAnsi="宋体" w:eastAsia="宋体"/>
          <w:bCs/>
          <w:highlight w:val="none"/>
        </w:rPr>
        <w:t>发生过一般故障时首次故障前平均工作时间（MTTFF）</w:t>
      </w:r>
      <w:r>
        <w:rPr>
          <w:rFonts w:hint="eastAsia" w:ascii="宋体" w:hAnsi="宋体" w:eastAsia="宋体"/>
          <w:highlight w:val="none"/>
        </w:rPr>
        <w:t>按式（4）计算。</w:t>
      </w:r>
    </w:p>
    <w:p w14:paraId="21DAFCDA">
      <w:pPr>
        <w:pStyle w:val="23"/>
        <w:tabs>
          <w:tab w:val="left" w:pos="3645"/>
          <w:tab w:val="clear" w:pos="4201"/>
          <w:tab w:val="clear" w:pos="9298"/>
        </w:tabs>
        <w:spacing w:before="156" w:after="156" w:line="276" w:lineRule="auto"/>
        <w:ind w:firstLine="0" w:firstLineChars="0"/>
        <w:jc w:val="right"/>
        <w:rPr>
          <w:highlight w:val="none"/>
        </w:rPr>
      </w:pPr>
      <w:r>
        <w:rPr>
          <w:rFonts w:hint="eastAsia"/>
          <w:highlight w:val="none"/>
        </w:rPr>
        <w:t xml:space="preserve">                              </w:t>
      </w:r>
      <w:r>
        <w:rPr>
          <w:position w:val="-32"/>
          <w:highlight w:val="none"/>
        </w:rPr>
        <w:object>
          <v:shape id="_x0000_i1033" o:spt="75" type="#_x0000_t75" style="height:39.05pt;width:150.15pt;" o:ole="t" filled="f" o:preferrelative="t" stroked="f" coordsize="21600,21600">
            <v:path/>
            <v:fill on="f" focussize="0,0"/>
            <v:stroke on="f"/>
            <v:imagedata r:id="rId27" o:title=""/>
            <o:lock v:ext="edit" aspectratio="t"/>
            <w10:wrap type="none"/>
            <w10:anchorlock/>
          </v:shape>
          <o:OLEObject Type="Embed" ProgID="Equation.DSMT4" ShapeID="_x0000_i1033" DrawAspect="Content" ObjectID="_1468075733" r:id="rId26">
            <o:LockedField>false</o:LockedField>
          </o:OLEObject>
        </w:object>
      </w:r>
      <w:r>
        <w:rPr>
          <w:rFonts w:hint="eastAsia"/>
          <w:highlight w:val="none"/>
        </w:rPr>
        <w:t>………………………………（4）</w:t>
      </w:r>
    </w:p>
    <w:p w14:paraId="1F5E05F2">
      <w:pPr>
        <w:pStyle w:val="23"/>
        <w:tabs>
          <w:tab w:val="clear" w:pos="4201"/>
          <w:tab w:val="clear" w:pos="9298"/>
        </w:tabs>
        <w:rPr>
          <w:szCs w:val="21"/>
          <w:highlight w:val="none"/>
        </w:rPr>
      </w:pPr>
      <w:r>
        <w:rPr>
          <w:rFonts w:hint="eastAsia"/>
          <w:szCs w:val="21"/>
          <w:highlight w:val="none"/>
        </w:rPr>
        <w:t>式中：</w:t>
      </w:r>
    </w:p>
    <w:p w14:paraId="03E828A7">
      <w:pPr>
        <w:pStyle w:val="23"/>
        <w:tabs>
          <w:tab w:val="clear" w:pos="4201"/>
          <w:tab w:val="clear" w:pos="9298"/>
        </w:tabs>
        <w:rPr>
          <w:szCs w:val="21"/>
          <w:highlight w:val="none"/>
        </w:rPr>
      </w:pPr>
      <w:r>
        <w:rPr>
          <w:rFonts w:hint="eastAsia"/>
          <w:i/>
          <w:szCs w:val="21"/>
          <w:highlight w:val="none"/>
        </w:rPr>
        <w:t>MTTFF</w:t>
      </w:r>
      <w:r>
        <w:rPr>
          <w:rFonts w:hint="eastAsia"/>
          <w:szCs w:val="21"/>
          <w:highlight w:val="none"/>
        </w:rPr>
        <w:t xml:space="preserve"> ——首次故障前平均工作时间，单位为小时（h）；</w:t>
      </w:r>
    </w:p>
    <w:p w14:paraId="2C71B335">
      <w:pPr>
        <w:pStyle w:val="23"/>
        <w:tabs>
          <w:tab w:val="clear" w:pos="4201"/>
          <w:tab w:val="clear" w:pos="9298"/>
        </w:tabs>
        <w:ind w:firstLineChars="0"/>
        <w:rPr>
          <w:szCs w:val="21"/>
          <w:highlight w:val="none"/>
        </w:rPr>
      </w:pPr>
      <w:r>
        <w:rPr>
          <w:rFonts w:hint="eastAsia"/>
          <w:i/>
          <w:color w:val="000000"/>
          <w:szCs w:val="21"/>
          <w:highlight w:val="none"/>
        </w:rPr>
        <w:t>n</w:t>
      </w:r>
      <w:r>
        <w:rPr>
          <w:rFonts w:hint="eastAsia"/>
          <w:color w:val="000000"/>
          <w:szCs w:val="21"/>
          <w:highlight w:val="none"/>
        </w:rPr>
        <w:t>——</w:t>
      </w:r>
      <w:r>
        <w:rPr>
          <w:rFonts w:hint="eastAsia"/>
          <w:szCs w:val="21"/>
          <w:highlight w:val="none"/>
        </w:rPr>
        <w:t>调查总台数；</w:t>
      </w:r>
    </w:p>
    <w:p w14:paraId="69FA9C50">
      <w:pPr>
        <w:pStyle w:val="23"/>
        <w:tabs>
          <w:tab w:val="clear" w:pos="4201"/>
          <w:tab w:val="clear" w:pos="9298"/>
        </w:tabs>
        <w:rPr>
          <w:szCs w:val="21"/>
          <w:highlight w:val="none"/>
        </w:rPr>
      </w:pPr>
      <w:r>
        <w:rPr>
          <w:rFonts w:hint="eastAsia"/>
          <w:i/>
          <w:szCs w:val="21"/>
          <w:highlight w:val="none"/>
        </w:rPr>
        <w:t>r</w:t>
      </w:r>
      <w:r>
        <w:rPr>
          <w:rFonts w:hint="eastAsia"/>
          <w:szCs w:val="21"/>
          <w:highlight w:val="none"/>
        </w:rPr>
        <w:t>——工作时间内出现首次故障（轻度故障除外）的台数；</w:t>
      </w:r>
    </w:p>
    <w:p w14:paraId="2CD001D3">
      <w:pPr>
        <w:pStyle w:val="23"/>
        <w:tabs>
          <w:tab w:val="clear" w:pos="4201"/>
          <w:tab w:val="clear" w:pos="9298"/>
        </w:tabs>
        <w:rPr>
          <w:szCs w:val="21"/>
          <w:highlight w:val="none"/>
        </w:rPr>
      </w:pPr>
      <w:r>
        <w:rPr>
          <w:rFonts w:hint="eastAsia"/>
          <w:i/>
          <w:szCs w:val="21"/>
          <w:highlight w:val="none"/>
        </w:rPr>
        <w:t>t</w:t>
      </w:r>
      <w:r>
        <w:rPr>
          <w:rFonts w:hint="eastAsia"/>
          <w:i/>
          <w:szCs w:val="21"/>
          <w:highlight w:val="none"/>
          <w:vertAlign w:val="subscript"/>
        </w:rPr>
        <w:t>i</w:t>
      </w:r>
      <w:r>
        <w:rPr>
          <w:rFonts w:hint="eastAsia"/>
          <w:szCs w:val="21"/>
          <w:highlight w:val="none"/>
        </w:rPr>
        <w:t>——第i台机具首次故障时的累计工作时间，单位为小时（h）；</w:t>
      </w:r>
    </w:p>
    <w:p w14:paraId="2B8DB10C">
      <w:pPr>
        <w:pStyle w:val="23"/>
        <w:tabs>
          <w:tab w:val="clear" w:pos="4201"/>
          <w:tab w:val="clear" w:pos="9298"/>
        </w:tabs>
        <w:rPr>
          <w:rFonts w:hint="eastAsia"/>
          <w:szCs w:val="21"/>
          <w:highlight w:val="none"/>
        </w:rPr>
      </w:pPr>
      <w:r>
        <w:rPr>
          <w:rFonts w:hint="eastAsia"/>
          <w:i/>
          <w:szCs w:val="21"/>
          <w:highlight w:val="none"/>
        </w:rPr>
        <w:t>t</w:t>
      </w:r>
      <w:r>
        <w:rPr>
          <w:rFonts w:hint="eastAsia"/>
          <w:i/>
          <w:szCs w:val="21"/>
          <w:highlight w:val="none"/>
          <w:vertAlign w:val="subscript"/>
        </w:rPr>
        <w:t>j</w:t>
      </w:r>
      <w:r>
        <w:rPr>
          <w:rFonts w:hint="eastAsia"/>
          <w:szCs w:val="21"/>
          <w:highlight w:val="none"/>
        </w:rPr>
        <w:t>——在规定的工作时间结束时，未发生首次故障的第j台机具累计工作时间，单位为小时（h）。</w:t>
      </w:r>
    </w:p>
    <w:p w14:paraId="71DD8F21">
      <w:pPr>
        <w:pStyle w:val="23"/>
        <w:tabs>
          <w:tab w:val="clear" w:pos="4201"/>
          <w:tab w:val="clear" w:pos="9298"/>
        </w:tabs>
        <w:rPr>
          <w:szCs w:val="21"/>
          <w:highlight w:val="none"/>
        </w:rPr>
      </w:pPr>
      <w:r>
        <w:rPr>
          <w:rFonts w:hint="eastAsia"/>
          <w:highlight w:val="none"/>
        </w:rPr>
        <w:t>当r=0时，规定MTTFF</w:t>
      </w:r>
      <w:r>
        <w:rPr>
          <w:rFonts w:hint="eastAsia" w:hAnsi="宋体"/>
          <w:highlight w:val="none"/>
        </w:rPr>
        <w:t>＞nt，t为截尾调查时间1</w:t>
      </w:r>
      <w:r>
        <w:rPr>
          <w:rFonts w:hint="eastAsia" w:hAnsi="宋体"/>
          <w:highlight w:val="none"/>
          <w:lang w:val="en-US" w:eastAsia="zh-CN"/>
        </w:rPr>
        <w:t>2</w:t>
      </w:r>
      <w:r>
        <w:rPr>
          <w:rFonts w:hint="eastAsia" w:hAnsi="宋体"/>
          <w:highlight w:val="none"/>
        </w:rPr>
        <w:t>0h。</w:t>
      </w:r>
    </w:p>
    <w:p w14:paraId="280534F8">
      <w:pPr>
        <w:pStyle w:val="62"/>
        <w:numPr>
          <w:ilvl w:val="4"/>
          <w:numId w:val="2"/>
        </w:numPr>
        <w:spacing w:before="0" w:beforeLines="0" w:after="0" w:afterLines="0"/>
        <w:rPr>
          <w:rFonts w:hint="eastAsia" w:ascii="宋体" w:hAnsi="宋体" w:eastAsia="宋体"/>
          <w:bCs/>
          <w:highlight w:val="none"/>
        </w:rPr>
      </w:pPr>
      <w:r>
        <w:rPr>
          <w:rFonts w:hint="eastAsia" w:ascii="宋体" w:hAnsi="宋体" w:eastAsia="宋体"/>
          <w:bCs/>
          <w:highlight w:val="none"/>
        </w:rPr>
        <w:t>故障分类见表4。</w:t>
      </w:r>
    </w:p>
    <w:p w14:paraId="4F4DA018">
      <w:pPr>
        <w:pStyle w:val="54"/>
        <w:numPr>
          <w:ilvl w:val="0"/>
          <w:numId w:val="0"/>
        </w:numPr>
        <w:ind w:left="0" w:leftChars="0" w:firstLine="0" w:firstLineChars="0"/>
        <w:rPr>
          <w:rFonts w:hint="eastAsia"/>
          <w:highlight w:val="none"/>
        </w:rPr>
      </w:pPr>
      <w:r>
        <w:rPr>
          <w:rFonts w:hint="eastAsia" w:ascii="黑体" w:hAnsi="Times New Roman" w:eastAsia="黑体"/>
          <w:b w:val="0"/>
          <w:i w:val="0"/>
          <w:sz w:val="21"/>
          <w:highlight w:val="none"/>
          <w:lang w:val="en-US" w:eastAsia="zh-CN" w:bidi="ar-SA"/>
        </w:rPr>
        <w:t>表</w:t>
      </w:r>
      <w:r>
        <w:rPr>
          <w:rFonts w:hint="eastAsia"/>
          <w:b w:val="0"/>
          <w:i w:val="0"/>
          <w:sz w:val="21"/>
          <w:highlight w:val="none"/>
          <w:lang w:val="en-US" w:eastAsia="zh-CN" w:bidi="ar-SA"/>
        </w:rPr>
        <w:t>4</w:t>
      </w:r>
      <w:r>
        <w:rPr>
          <w:rFonts w:hint="eastAsia" w:ascii="黑体" w:hAnsi="Times New Roman" w:eastAsia="黑体"/>
          <w:b w:val="0"/>
          <w:i w:val="0"/>
          <w:sz w:val="21"/>
          <w:highlight w:val="none"/>
          <w:lang w:val="en-US" w:eastAsia="zh-CN" w:bidi="ar-SA"/>
        </w:rPr>
        <w:t>　</w:t>
      </w:r>
      <w:r>
        <w:rPr>
          <w:rFonts w:hint="eastAsia"/>
          <w:highlight w:val="none"/>
        </w:rPr>
        <w:t>故障分类表</w:t>
      </w:r>
    </w:p>
    <w:tbl>
      <w:tblPr>
        <w:tblStyle w:val="32"/>
        <w:tblpPr w:leftFromText="180" w:rightFromText="180" w:vertAnchor="text" w:horzAnchor="margin" w:tblpY="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655"/>
        <w:gridCol w:w="4567"/>
      </w:tblGrid>
      <w:tr w14:paraId="60110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242" w:type="dxa"/>
            <w:noWrap w:val="0"/>
            <w:vAlign w:val="center"/>
          </w:tcPr>
          <w:p w14:paraId="6E965C4F">
            <w:pPr>
              <w:pStyle w:val="23"/>
              <w:ind w:firstLine="0" w:firstLineChars="0"/>
              <w:jc w:val="center"/>
              <w:rPr>
                <w:rFonts w:hAnsi="宋体"/>
                <w:bCs/>
                <w:sz w:val="18"/>
                <w:szCs w:val="18"/>
                <w:highlight w:val="none"/>
              </w:rPr>
            </w:pPr>
            <w:r>
              <w:rPr>
                <w:rFonts w:hint="eastAsia" w:hAnsi="宋体"/>
                <w:bCs/>
                <w:sz w:val="18"/>
                <w:szCs w:val="18"/>
                <w:highlight w:val="none"/>
              </w:rPr>
              <w:t>故障分类</w:t>
            </w:r>
          </w:p>
        </w:tc>
        <w:tc>
          <w:tcPr>
            <w:tcW w:w="3655" w:type="dxa"/>
            <w:noWrap w:val="0"/>
            <w:vAlign w:val="center"/>
          </w:tcPr>
          <w:p w14:paraId="4FB9F21B">
            <w:pPr>
              <w:pStyle w:val="23"/>
              <w:ind w:firstLine="0" w:firstLineChars="0"/>
              <w:jc w:val="center"/>
              <w:rPr>
                <w:rFonts w:hAnsi="宋体"/>
                <w:bCs/>
                <w:sz w:val="18"/>
                <w:szCs w:val="18"/>
                <w:highlight w:val="none"/>
              </w:rPr>
            </w:pPr>
            <w:r>
              <w:rPr>
                <w:rFonts w:hint="eastAsia" w:hAnsi="宋体"/>
                <w:bCs/>
                <w:sz w:val="18"/>
                <w:szCs w:val="18"/>
                <w:highlight w:val="none"/>
              </w:rPr>
              <w:t>故障分类原则</w:t>
            </w:r>
          </w:p>
        </w:tc>
        <w:tc>
          <w:tcPr>
            <w:tcW w:w="4567" w:type="dxa"/>
            <w:noWrap w:val="0"/>
            <w:vAlign w:val="center"/>
          </w:tcPr>
          <w:p w14:paraId="678D3622">
            <w:pPr>
              <w:pStyle w:val="23"/>
              <w:ind w:firstLine="0" w:firstLineChars="0"/>
              <w:jc w:val="center"/>
              <w:rPr>
                <w:rFonts w:hAnsi="宋体"/>
                <w:bCs/>
                <w:sz w:val="18"/>
                <w:szCs w:val="18"/>
                <w:highlight w:val="none"/>
              </w:rPr>
            </w:pPr>
            <w:r>
              <w:rPr>
                <w:rFonts w:hint="eastAsia" w:hAnsi="宋体"/>
                <w:bCs/>
                <w:sz w:val="18"/>
                <w:szCs w:val="18"/>
                <w:highlight w:val="none"/>
              </w:rPr>
              <w:t>故障举例</w:t>
            </w:r>
          </w:p>
        </w:tc>
      </w:tr>
      <w:tr w14:paraId="4E80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242" w:type="dxa"/>
            <w:noWrap w:val="0"/>
            <w:vAlign w:val="center"/>
          </w:tcPr>
          <w:p w14:paraId="2D496B1E">
            <w:pPr>
              <w:pStyle w:val="23"/>
              <w:ind w:firstLine="0" w:firstLineChars="0"/>
              <w:jc w:val="center"/>
              <w:rPr>
                <w:rFonts w:hAnsi="宋体"/>
                <w:bCs/>
                <w:sz w:val="18"/>
                <w:szCs w:val="18"/>
                <w:highlight w:val="none"/>
              </w:rPr>
            </w:pPr>
            <w:r>
              <w:rPr>
                <w:rFonts w:hint="eastAsia" w:hAnsi="宋体"/>
                <w:bCs/>
                <w:sz w:val="18"/>
                <w:szCs w:val="18"/>
                <w:highlight w:val="none"/>
              </w:rPr>
              <w:t>致命故障</w:t>
            </w:r>
          </w:p>
        </w:tc>
        <w:tc>
          <w:tcPr>
            <w:tcW w:w="3655" w:type="dxa"/>
            <w:noWrap w:val="0"/>
            <w:vAlign w:val="center"/>
          </w:tcPr>
          <w:p w14:paraId="698ED19B">
            <w:pPr>
              <w:pStyle w:val="23"/>
              <w:ind w:firstLine="0" w:firstLineChars="0"/>
              <w:rPr>
                <w:rFonts w:hint="eastAsia" w:hAnsi="宋体"/>
                <w:bCs/>
                <w:sz w:val="18"/>
                <w:szCs w:val="18"/>
                <w:highlight w:val="none"/>
              </w:rPr>
            </w:pPr>
            <w:r>
              <w:rPr>
                <w:rFonts w:hint="eastAsia" w:hAnsi="宋体"/>
                <w:bCs/>
                <w:sz w:val="18"/>
                <w:szCs w:val="18"/>
                <w:highlight w:val="none"/>
              </w:rPr>
              <w:t>导致功能完全丧失；危及作业、人身安全或引起重要总成（系统）报废</w:t>
            </w:r>
          </w:p>
        </w:tc>
        <w:tc>
          <w:tcPr>
            <w:tcW w:w="4567" w:type="dxa"/>
            <w:noWrap w:val="0"/>
            <w:vAlign w:val="center"/>
          </w:tcPr>
          <w:p w14:paraId="3A67D785">
            <w:pPr>
              <w:pStyle w:val="23"/>
              <w:ind w:firstLine="0" w:firstLineChars="0"/>
              <w:rPr>
                <w:rFonts w:hint="eastAsia" w:hAnsi="宋体"/>
                <w:bCs/>
                <w:sz w:val="18"/>
                <w:szCs w:val="18"/>
                <w:highlight w:val="none"/>
              </w:rPr>
            </w:pPr>
            <w:r>
              <w:rPr>
                <w:rFonts w:hint="eastAsia" w:hAnsi="宋体"/>
                <w:bCs/>
                <w:sz w:val="18"/>
                <w:szCs w:val="18"/>
                <w:highlight w:val="none"/>
              </w:rPr>
              <w:t>机具导致人身伤亡、箱体变形、</w:t>
            </w:r>
            <w:r>
              <w:rPr>
                <w:rFonts w:hint="eastAsia" w:hAnsi="宋体"/>
                <w:bCs/>
                <w:sz w:val="18"/>
                <w:szCs w:val="18"/>
                <w:highlight w:val="none"/>
                <w:lang w:eastAsia="zh-CN"/>
              </w:rPr>
              <w:t>送料</w:t>
            </w:r>
            <w:r>
              <w:rPr>
                <w:rFonts w:hint="eastAsia" w:hAnsi="宋体"/>
                <w:bCs/>
                <w:sz w:val="18"/>
                <w:szCs w:val="18"/>
                <w:highlight w:val="none"/>
              </w:rPr>
              <w:t>轴断裂等。</w:t>
            </w:r>
          </w:p>
        </w:tc>
      </w:tr>
      <w:tr w14:paraId="72A65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242" w:type="dxa"/>
            <w:noWrap w:val="0"/>
            <w:vAlign w:val="center"/>
          </w:tcPr>
          <w:p w14:paraId="5172D887">
            <w:pPr>
              <w:pStyle w:val="23"/>
              <w:ind w:firstLine="0" w:firstLineChars="0"/>
              <w:jc w:val="center"/>
              <w:rPr>
                <w:rFonts w:hAnsi="宋体"/>
                <w:bCs/>
                <w:sz w:val="18"/>
                <w:szCs w:val="18"/>
                <w:highlight w:val="none"/>
              </w:rPr>
            </w:pPr>
            <w:r>
              <w:rPr>
                <w:rFonts w:hint="eastAsia" w:hAnsi="宋体"/>
                <w:bCs/>
                <w:sz w:val="18"/>
                <w:szCs w:val="18"/>
                <w:highlight w:val="none"/>
              </w:rPr>
              <w:t>严重故障</w:t>
            </w:r>
          </w:p>
        </w:tc>
        <w:tc>
          <w:tcPr>
            <w:tcW w:w="3655" w:type="dxa"/>
            <w:noWrap w:val="0"/>
            <w:vAlign w:val="center"/>
          </w:tcPr>
          <w:p w14:paraId="1869F0F4">
            <w:pPr>
              <w:pStyle w:val="23"/>
              <w:ind w:firstLine="0" w:firstLineChars="0"/>
              <w:rPr>
                <w:rFonts w:hAnsi="宋体"/>
                <w:bCs/>
                <w:sz w:val="18"/>
                <w:szCs w:val="18"/>
                <w:highlight w:val="none"/>
              </w:rPr>
            </w:pPr>
            <w:r>
              <w:rPr>
                <w:rFonts w:hint="eastAsia" w:hAnsi="宋体"/>
                <w:bCs/>
                <w:sz w:val="18"/>
                <w:szCs w:val="18"/>
                <w:highlight w:val="none"/>
              </w:rPr>
              <w:t>导致功能严重下降；主要零部件损坏、关键部位紧固件损坏</w:t>
            </w:r>
          </w:p>
        </w:tc>
        <w:tc>
          <w:tcPr>
            <w:tcW w:w="4567" w:type="dxa"/>
            <w:noWrap w:val="0"/>
            <w:vAlign w:val="center"/>
          </w:tcPr>
          <w:p w14:paraId="320BE701">
            <w:pPr>
              <w:pStyle w:val="23"/>
              <w:ind w:firstLine="0" w:firstLineChars="0"/>
              <w:rPr>
                <w:rFonts w:hAnsi="宋体"/>
                <w:bCs/>
                <w:sz w:val="18"/>
                <w:szCs w:val="18"/>
                <w:highlight w:val="none"/>
              </w:rPr>
            </w:pPr>
            <w:r>
              <w:rPr>
                <w:rFonts w:hint="eastAsia" w:ascii="Times New Roman"/>
                <w:sz w:val="18"/>
                <w:highlight w:val="none"/>
                <w:lang w:eastAsia="zh-CN"/>
              </w:rPr>
              <w:t>液压</w:t>
            </w:r>
            <w:r>
              <w:rPr>
                <w:rFonts w:hint="eastAsia" w:ascii="Times New Roman"/>
                <w:sz w:val="18"/>
                <w:highlight w:val="none"/>
              </w:rPr>
              <w:t>泵、</w:t>
            </w:r>
            <w:r>
              <w:rPr>
                <w:rFonts w:hint="eastAsia" w:ascii="Times New Roman"/>
                <w:sz w:val="18"/>
                <w:highlight w:val="none"/>
                <w:lang w:eastAsia="zh-CN"/>
              </w:rPr>
              <w:t>油缸</w:t>
            </w:r>
            <w:r>
              <w:rPr>
                <w:rFonts w:hint="eastAsia" w:ascii="Times New Roman"/>
                <w:sz w:val="18"/>
                <w:highlight w:val="none"/>
              </w:rPr>
              <w:t>等主要部件损毁</w:t>
            </w:r>
          </w:p>
        </w:tc>
      </w:tr>
      <w:tr w14:paraId="64F92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242" w:type="dxa"/>
            <w:noWrap w:val="0"/>
            <w:vAlign w:val="center"/>
          </w:tcPr>
          <w:p w14:paraId="331D45FC">
            <w:pPr>
              <w:pStyle w:val="23"/>
              <w:ind w:firstLine="0" w:firstLineChars="0"/>
              <w:jc w:val="center"/>
              <w:rPr>
                <w:rFonts w:hAnsi="宋体"/>
                <w:bCs/>
                <w:sz w:val="18"/>
                <w:szCs w:val="18"/>
                <w:highlight w:val="none"/>
              </w:rPr>
            </w:pPr>
            <w:r>
              <w:rPr>
                <w:rFonts w:hint="eastAsia" w:hAnsi="宋体"/>
                <w:bCs/>
                <w:sz w:val="18"/>
                <w:szCs w:val="18"/>
                <w:highlight w:val="none"/>
              </w:rPr>
              <w:t>一般故障</w:t>
            </w:r>
          </w:p>
        </w:tc>
        <w:tc>
          <w:tcPr>
            <w:tcW w:w="3655" w:type="dxa"/>
            <w:noWrap w:val="0"/>
            <w:vAlign w:val="center"/>
          </w:tcPr>
          <w:p w14:paraId="2159B1F0">
            <w:pPr>
              <w:pStyle w:val="23"/>
              <w:ind w:firstLine="0" w:firstLineChars="0"/>
              <w:rPr>
                <w:rFonts w:hint="eastAsia" w:hAnsi="宋体"/>
                <w:bCs/>
                <w:sz w:val="18"/>
                <w:szCs w:val="18"/>
                <w:highlight w:val="none"/>
              </w:rPr>
            </w:pPr>
            <w:r>
              <w:rPr>
                <w:rFonts w:hint="eastAsia" w:hAnsi="宋体"/>
                <w:bCs/>
                <w:sz w:val="18"/>
                <w:szCs w:val="18"/>
                <w:highlight w:val="none"/>
              </w:rPr>
              <w:t>导致功能下降，不能正常作业；一般零部件和标准件损坏或脱落，通过调整或更换在短时间内可修复</w:t>
            </w:r>
          </w:p>
        </w:tc>
        <w:tc>
          <w:tcPr>
            <w:tcW w:w="4567" w:type="dxa"/>
            <w:noWrap w:val="0"/>
            <w:vAlign w:val="center"/>
          </w:tcPr>
          <w:p w14:paraId="7B488802">
            <w:pPr>
              <w:pStyle w:val="23"/>
              <w:ind w:firstLine="0" w:firstLineChars="0"/>
              <w:rPr>
                <w:rFonts w:hAnsi="宋体"/>
                <w:bCs/>
                <w:sz w:val="18"/>
                <w:szCs w:val="18"/>
                <w:highlight w:val="none"/>
              </w:rPr>
            </w:pPr>
            <w:r>
              <w:rPr>
                <w:rFonts w:hint="eastAsia" w:hAnsi="宋体"/>
                <w:bCs/>
                <w:sz w:val="18"/>
                <w:szCs w:val="18"/>
                <w:highlight w:val="none"/>
              </w:rPr>
              <w:t>易损件非正常更换或在较短时间内容易排除的故障。</w:t>
            </w:r>
          </w:p>
        </w:tc>
      </w:tr>
      <w:tr w14:paraId="2F141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242" w:type="dxa"/>
            <w:noWrap w:val="0"/>
            <w:vAlign w:val="center"/>
          </w:tcPr>
          <w:p w14:paraId="60AD0CCC">
            <w:pPr>
              <w:pStyle w:val="23"/>
              <w:ind w:firstLine="0" w:firstLineChars="0"/>
              <w:jc w:val="center"/>
              <w:rPr>
                <w:rFonts w:hAnsi="宋体"/>
                <w:bCs/>
                <w:sz w:val="18"/>
                <w:szCs w:val="18"/>
                <w:highlight w:val="none"/>
              </w:rPr>
            </w:pPr>
            <w:r>
              <w:rPr>
                <w:rFonts w:hint="eastAsia" w:hAnsi="宋体"/>
                <w:bCs/>
                <w:sz w:val="18"/>
                <w:szCs w:val="18"/>
                <w:highlight w:val="none"/>
              </w:rPr>
              <w:t>轻度故障</w:t>
            </w:r>
          </w:p>
        </w:tc>
        <w:tc>
          <w:tcPr>
            <w:tcW w:w="3655" w:type="dxa"/>
            <w:noWrap w:val="0"/>
            <w:vAlign w:val="center"/>
          </w:tcPr>
          <w:p w14:paraId="76A1EFC5">
            <w:pPr>
              <w:pStyle w:val="23"/>
              <w:ind w:firstLine="0" w:firstLineChars="0"/>
              <w:rPr>
                <w:rFonts w:hAnsi="宋体"/>
                <w:bCs/>
                <w:sz w:val="18"/>
                <w:szCs w:val="18"/>
                <w:highlight w:val="none"/>
              </w:rPr>
            </w:pPr>
            <w:r>
              <w:rPr>
                <w:rFonts w:hint="eastAsia" w:hAnsi="宋体"/>
                <w:bCs/>
                <w:sz w:val="18"/>
                <w:szCs w:val="18"/>
                <w:highlight w:val="none"/>
              </w:rPr>
              <w:t>轻微影响产品使用功能，暂时不会导致工作中断，修理费用低廉的故障。</w:t>
            </w:r>
          </w:p>
        </w:tc>
        <w:tc>
          <w:tcPr>
            <w:tcW w:w="4567" w:type="dxa"/>
            <w:noWrap w:val="0"/>
            <w:vAlign w:val="center"/>
          </w:tcPr>
          <w:p w14:paraId="7CA66AA7">
            <w:pPr>
              <w:pStyle w:val="23"/>
              <w:ind w:firstLine="0" w:firstLineChars="0"/>
              <w:rPr>
                <w:rFonts w:hAnsi="宋体"/>
                <w:bCs/>
                <w:sz w:val="18"/>
                <w:szCs w:val="18"/>
                <w:highlight w:val="none"/>
              </w:rPr>
            </w:pPr>
            <w:r>
              <w:rPr>
                <w:rFonts w:hint="eastAsia" w:hAnsi="宋体"/>
                <w:bCs/>
                <w:sz w:val="18"/>
                <w:szCs w:val="18"/>
                <w:highlight w:val="none"/>
              </w:rPr>
              <w:t>转动件、紧固件螺丝松动等。</w:t>
            </w:r>
          </w:p>
        </w:tc>
      </w:tr>
    </w:tbl>
    <w:p w14:paraId="0EDD2460">
      <w:pPr>
        <w:pStyle w:val="56"/>
        <w:spacing w:before="156" w:after="156"/>
        <w:ind w:left="-4" w:leftChars="-2" w:firstLine="2"/>
        <w:rPr>
          <w:rFonts w:hint="eastAsia"/>
          <w:highlight w:val="none"/>
        </w:rPr>
      </w:pPr>
      <w:r>
        <w:rPr>
          <w:rFonts w:hint="eastAsia"/>
          <w:highlight w:val="none"/>
        </w:rPr>
        <w:t>判定规则</w:t>
      </w:r>
    </w:p>
    <w:p w14:paraId="13EB3191">
      <w:pPr>
        <w:pStyle w:val="23"/>
        <w:rPr>
          <w:rFonts w:hint="eastAsia"/>
          <w:color w:val="000000"/>
          <w:highlight w:val="none"/>
        </w:rPr>
      </w:pPr>
      <w:r>
        <w:rPr>
          <w:rFonts w:hint="eastAsia"/>
          <w:highlight w:val="none"/>
        </w:rPr>
        <w:t>有效度不小于98%且用户使用的首次故障前平均工作时间和故障情况均满足要求时，可靠性评价结论为符合大纲要求；否则，可靠性评价结论为不符合</w:t>
      </w:r>
      <w:r>
        <w:rPr>
          <w:rFonts w:hint="eastAsia"/>
          <w:color w:val="000000"/>
          <w:highlight w:val="none"/>
        </w:rPr>
        <w:t>大纲要求。</w:t>
      </w:r>
    </w:p>
    <w:p w14:paraId="7BB8C0A7">
      <w:pPr>
        <w:pStyle w:val="23"/>
        <w:ind w:firstLine="360"/>
        <w:rPr>
          <w:rFonts w:hint="eastAsia"/>
          <w:highlight w:val="none"/>
          <w:lang w:bidi="en-US"/>
        </w:rPr>
      </w:pPr>
      <w:r>
        <w:rPr>
          <w:rFonts w:hint="eastAsia" w:ascii="黑体" w:hAnsi="黑体" w:eastAsia="黑体"/>
          <w:color w:val="000000"/>
          <w:sz w:val="18"/>
          <w:szCs w:val="18"/>
          <w:highlight w:val="none"/>
        </w:rPr>
        <w:t>注：</w:t>
      </w:r>
      <w:r>
        <w:rPr>
          <w:rFonts w:hint="eastAsia"/>
          <w:color w:val="000000"/>
          <w:sz w:val="18"/>
          <w:szCs w:val="18"/>
          <w:highlight w:val="none"/>
        </w:rPr>
        <w:t>通过资质认定（CMA）的检验检测机构依据与本大纲规定的相同方法出具的生产查定检验报告可作为可靠性评价的依据。</w:t>
      </w:r>
    </w:p>
    <w:p w14:paraId="03DB0215">
      <w:pPr>
        <w:pStyle w:val="50"/>
        <w:ind w:left="-2" w:leftChars="-1"/>
        <w:rPr>
          <w:highlight w:val="none"/>
        </w:rPr>
      </w:pPr>
      <w:bookmarkStart w:id="160" w:name="_Toc530983881"/>
      <w:r>
        <w:rPr>
          <w:rFonts w:hint="eastAsia"/>
          <w:highlight w:val="none"/>
        </w:rPr>
        <w:t>综合判定规则</w:t>
      </w:r>
      <w:bookmarkEnd w:id="156"/>
      <w:bookmarkEnd w:id="157"/>
      <w:bookmarkEnd w:id="158"/>
      <w:bookmarkEnd w:id="159"/>
      <w:bookmarkEnd w:id="160"/>
    </w:p>
    <w:p w14:paraId="7FE794BF">
      <w:pPr>
        <w:pStyle w:val="56"/>
        <w:spacing w:before="156" w:after="156"/>
        <w:ind w:left="-4" w:leftChars="-2" w:firstLine="2"/>
        <w:rPr>
          <w:rFonts w:hint="eastAsia" w:ascii="宋体" w:hAnsi="宋体" w:eastAsia="宋体"/>
          <w:highlight w:val="none"/>
        </w:rPr>
      </w:pPr>
      <w:bookmarkStart w:id="161" w:name="_Toc173331690"/>
      <w:r>
        <w:rPr>
          <w:rFonts w:hint="eastAsia" w:ascii="宋体" w:hAnsi="宋体" w:eastAsia="宋体"/>
          <w:highlight w:val="none"/>
        </w:rPr>
        <w:t>产品一致性检查、安全性评价、</w:t>
      </w:r>
      <w:bookmarkStart w:id="162" w:name="_Toc383139256"/>
      <w:r>
        <w:rPr>
          <w:rFonts w:hint="eastAsia" w:ascii="宋体" w:hAnsi="宋体" w:eastAsia="宋体"/>
          <w:highlight w:val="none"/>
        </w:rPr>
        <w:t>适用性评价</w:t>
      </w:r>
      <w:bookmarkEnd w:id="162"/>
      <w:r>
        <w:rPr>
          <w:rFonts w:hint="eastAsia" w:ascii="宋体" w:hAnsi="宋体" w:eastAsia="宋体"/>
          <w:highlight w:val="none"/>
        </w:rPr>
        <w:t>、可靠性评价</w:t>
      </w:r>
      <w:bookmarkEnd w:id="161"/>
      <w:r>
        <w:rPr>
          <w:rFonts w:hint="eastAsia" w:ascii="宋体" w:hAnsi="宋体" w:eastAsia="宋体"/>
          <w:highlight w:val="none"/>
        </w:rPr>
        <w:t>为一级指标，其包含的各检查项目为二级指标。指标分级与要求见表5。</w:t>
      </w:r>
    </w:p>
    <w:p w14:paraId="4A7F72DC">
      <w:pPr>
        <w:rPr>
          <w:rFonts w:hint="eastAsia" w:ascii="黑体" w:hAnsi="Times New Roman" w:eastAsia="黑体"/>
          <w:b w:val="0"/>
          <w:i w:val="0"/>
          <w:sz w:val="21"/>
          <w:highlight w:val="none"/>
          <w:lang w:val="en-US" w:eastAsia="zh-CN" w:bidi="ar-SA"/>
        </w:rPr>
      </w:pPr>
      <w:r>
        <w:rPr>
          <w:rFonts w:hint="eastAsia" w:ascii="黑体" w:hAnsi="Times New Roman" w:eastAsia="黑体"/>
          <w:b w:val="0"/>
          <w:i w:val="0"/>
          <w:sz w:val="21"/>
          <w:highlight w:val="none"/>
          <w:lang w:val="en-US" w:eastAsia="zh-CN" w:bidi="ar-SA"/>
        </w:rPr>
        <w:br w:type="page"/>
      </w:r>
    </w:p>
    <w:p w14:paraId="0E33859D">
      <w:pPr>
        <w:pStyle w:val="54"/>
        <w:numPr>
          <w:ilvl w:val="0"/>
          <w:numId w:val="0"/>
        </w:numPr>
        <w:spacing w:before="0" w:beforeLines="0"/>
        <w:ind w:left="0" w:leftChars="0" w:firstLine="0" w:firstLineChars="0"/>
        <w:rPr>
          <w:rFonts w:hint="eastAsia"/>
          <w:highlight w:val="none"/>
        </w:rPr>
      </w:pPr>
      <w:r>
        <w:rPr>
          <w:rFonts w:hint="eastAsia" w:ascii="黑体" w:hAnsi="Times New Roman" w:eastAsia="黑体"/>
          <w:b w:val="0"/>
          <w:i w:val="0"/>
          <w:sz w:val="21"/>
          <w:highlight w:val="none"/>
          <w:lang w:val="en-US" w:eastAsia="zh-CN" w:bidi="ar-SA"/>
        </w:rPr>
        <w:t>表</w:t>
      </w:r>
      <w:r>
        <w:rPr>
          <w:rFonts w:hint="eastAsia"/>
          <w:b w:val="0"/>
          <w:i w:val="0"/>
          <w:sz w:val="21"/>
          <w:highlight w:val="none"/>
          <w:lang w:val="en-US" w:eastAsia="zh-CN" w:bidi="ar-SA"/>
        </w:rPr>
        <w:t>5</w:t>
      </w:r>
      <w:r>
        <w:rPr>
          <w:rFonts w:hint="eastAsia" w:ascii="黑体" w:hAnsi="Times New Roman" w:eastAsia="黑体"/>
          <w:b w:val="0"/>
          <w:i w:val="0"/>
          <w:sz w:val="21"/>
          <w:highlight w:val="none"/>
          <w:lang w:val="en-US" w:eastAsia="zh-CN" w:bidi="ar-SA"/>
        </w:rPr>
        <w:t>　</w:t>
      </w:r>
      <w:r>
        <w:rPr>
          <w:rFonts w:hint="eastAsia"/>
          <w:highlight w:val="none"/>
        </w:rPr>
        <w:t>综合判定</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333"/>
        <w:gridCol w:w="709"/>
        <w:gridCol w:w="2268"/>
        <w:gridCol w:w="709"/>
        <w:gridCol w:w="4394"/>
      </w:tblGrid>
      <w:tr w14:paraId="2AA52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333" w:type="dxa"/>
            <w:vMerge w:val="restart"/>
            <w:noWrap w:val="0"/>
            <w:vAlign w:val="center"/>
          </w:tcPr>
          <w:p w14:paraId="75A09B72">
            <w:pPr>
              <w:widowControl/>
              <w:tabs>
                <w:tab w:val="center" w:pos="4201"/>
                <w:tab w:val="right" w:leader="dot" w:pos="9298"/>
              </w:tabs>
              <w:autoSpaceDE w:val="0"/>
              <w:autoSpaceDN w:val="0"/>
              <w:jc w:val="center"/>
              <w:rPr>
                <w:rFonts w:ascii="宋体" w:hAnsi="宋体"/>
                <w:bCs/>
                <w:kern w:val="0"/>
                <w:sz w:val="18"/>
                <w:szCs w:val="18"/>
                <w:highlight w:val="none"/>
              </w:rPr>
            </w:pPr>
            <w:r>
              <w:rPr>
                <w:rFonts w:hint="eastAsia" w:ascii="宋体" w:hAnsi="宋体"/>
                <w:bCs/>
                <w:kern w:val="0"/>
                <w:sz w:val="18"/>
                <w:szCs w:val="18"/>
                <w:highlight w:val="none"/>
              </w:rPr>
              <w:t>一级指标</w:t>
            </w:r>
          </w:p>
        </w:tc>
        <w:tc>
          <w:tcPr>
            <w:tcW w:w="8080" w:type="dxa"/>
            <w:gridSpan w:val="4"/>
            <w:noWrap w:val="0"/>
            <w:vAlign w:val="center"/>
          </w:tcPr>
          <w:p w14:paraId="350FE853">
            <w:pPr>
              <w:widowControl/>
              <w:tabs>
                <w:tab w:val="center" w:pos="4201"/>
                <w:tab w:val="right" w:leader="dot" w:pos="9298"/>
              </w:tabs>
              <w:autoSpaceDE w:val="0"/>
              <w:autoSpaceDN w:val="0"/>
              <w:jc w:val="center"/>
              <w:rPr>
                <w:rFonts w:ascii="宋体" w:hAnsi="宋体"/>
                <w:bCs/>
                <w:kern w:val="0"/>
                <w:sz w:val="18"/>
                <w:szCs w:val="18"/>
                <w:highlight w:val="none"/>
              </w:rPr>
            </w:pPr>
            <w:r>
              <w:rPr>
                <w:rFonts w:hint="eastAsia" w:ascii="宋体" w:hAnsi="宋体"/>
                <w:bCs/>
                <w:kern w:val="0"/>
                <w:sz w:val="18"/>
                <w:szCs w:val="18"/>
                <w:highlight w:val="none"/>
              </w:rPr>
              <w:t>二级指标</w:t>
            </w:r>
          </w:p>
        </w:tc>
      </w:tr>
      <w:tr w14:paraId="0176A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333" w:type="dxa"/>
            <w:vMerge w:val="continue"/>
            <w:noWrap w:val="0"/>
            <w:vAlign w:val="center"/>
          </w:tcPr>
          <w:p w14:paraId="3A468646">
            <w:pPr>
              <w:widowControl/>
              <w:tabs>
                <w:tab w:val="center" w:pos="4201"/>
                <w:tab w:val="right" w:leader="dot" w:pos="9298"/>
              </w:tabs>
              <w:autoSpaceDE w:val="0"/>
              <w:autoSpaceDN w:val="0"/>
              <w:jc w:val="center"/>
              <w:rPr>
                <w:rFonts w:hint="eastAsia" w:ascii="宋体" w:hAnsi="宋体"/>
                <w:bCs/>
                <w:kern w:val="0"/>
                <w:sz w:val="18"/>
                <w:szCs w:val="18"/>
                <w:highlight w:val="none"/>
              </w:rPr>
            </w:pPr>
          </w:p>
        </w:tc>
        <w:tc>
          <w:tcPr>
            <w:tcW w:w="709" w:type="dxa"/>
            <w:noWrap w:val="0"/>
            <w:vAlign w:val="center"/>
          </w:tcPr>
          <w:p w14:paraId="1983553F">
            <w:pPr>
              <w:widowControl/>
              <w:tabs>
                <w:tab w:val="center" w:pos="4201"/>
                <w:tab w:val="right" w:leader="dot" w:pos="9298"/>
              </w:tabs>
              <w:autoSpaceDE w:val="0"/>
              <w:autoSpaceDN w:val="0"/>
              <w:jc w:val="center"/>
              <w:rPr>
                <w:rFonts w:ascii="宋体" w:hAnsi="宋体"/>
                <w:bCs/>
                <w:kern w:val="0"/>
                <w:sz w:val="18"/>
                <w:szCs w:val="18"/>
                <w:highlight w:val="none"/>
              </w:rPr>
            </w:pPr>
            <w:r>
              <w:rPr>
                <w:rFonts w:hint="eastAsia" w:ascii="宋体" w:hAnsi="宋体"/>
                <w:bCs/>
                <w:kern w:val="0"/>
                <w:sz w:val="18"/>
                <w:szCs w:val="18"/>
                <w:highlight w:val="none"/>
              </w:rPr>
              <w:t>序号</w:t>
            </w:r>
          </w:p>
        </w:tc>
        <w:tc>
          <w:tcPr>
            <w:tcW w:w="2268" w:type="dxa"/>
            <w:noWrap w:val="0"/>
            <w:vAlign w:val="center"/>
          </w:tcPr>
          <w:p w14:paraId="193617C0">
            <w:pPr>
              <w:widowControl/>
              <w:tabs>
                <w:tab w:val="center" w:pos="4201"/>
                <w:tab w:val="right" w:leader="dot" w:pos="9298"/>
              </w:tabs>
              <w:autoSpaceDE w:val="0"/>
              <w:autoSpaceDN w:val="0"/>
              <w:jc w:val="center"/>
              <w:rPr>
                <w:rFonts w:ascii="宋体" w:hAnsi="宋体"/>
                <w:bCs/>
                <w:kern w:val="0"/>
                <w:sz w:val="18"/>
                <w:szCs w:val="18"/>
                <w:highlight w:val="none"/>
              </w:rPr>
            </w:pPr>
            <w:r>
              <w:rPr>
                <w:rFonts w:hint="eastAsia" w:ascii="宋体" w:hAnsi="宋体"/>
                <w:bCs/>
                <w:kern w:val="0"/>
                <w:sz w:val="18"/>
                <w:szCs w:val="18"/>
                <w:highlight w:val="none"/>
              </w:rPr>
              <w:t>项  目</w:t>
            </w:r>
          </w:p>
        </w:tc>
        <w:tc>
          <w:tcPr>
            <w:tcW w:w="709" w:type="dxa"/>
            <w:noWrap w:val="0"/>
            <w:vAlign w:val="center"/>
          </w:tcPr>
          <w:p w14:paraId="3D0D849D">
            <w:pPr>
              <w:widowControl/>
              <w:tabs>
                <w:tab w:val="center" w:pos="4201"/>
                <w:tab w:val="right" w:leader="dot" w:pos="9298"/>
              </w:tabs>
              <w:autoSpaceDE w:val="0"/>
              <w:autoSpaceDN w:val="0"/>
              <w:jc w:val="center"/>
              <w:rPr>
                <w:rFonts w:ascii="宋体" w:hAnsi="宋体"/>
                <w:bCs/>
                <w:kern w:val="0"/>
                <w:sz w:val="18"/>
                <w:szCs w:val="18"/>
                <w:highlight w:val="none"/>
              </w:rPr>
            </w:pPr>
            <w:r>
              <w:rPr>
                <w:rFonts w:hint="eastAsia" w:ascii="宋体" w:hAnsi="宋体"/>
                <w:bCs/>
                <w:kern w:val="0"/>
                <w:sz w:val="18"/>
                <w:szCs w:val="18"/>
                <w:highlight w:val="none"/>
              </w:rPr>
              <w:t>单位</w:t>
            </w:r>
          </w:p>
        </w:tc>
        <w:tc>
          <w:tcPr>
            <w:tcW w:w="4394" w:type="dxa"/>
            <w:noWrap w:val="0"/>
            <w:vAlign w:val="center"/>
          </w:tcPr>
          <w:p w14:paraId="7A361F27">
            <w:pPr>
              <w:widowControl/>
              <w:tabs>
                <w:tab w:val="center" w:pos="4201"/>
                <w:tab w:val="right" w:leader="dot" w:pos="9298"/>
              </w:tabs>
              <w:autoSpaceDE w:val="0"/>
              <w:autoSpaceDN w:val="0"/>
              <w:jc w:val="center"/>
              <w:rPr>
                <w:rFonts w:ascii="宋体" w:hAnsi="宋体"/>
                <w:bCs/>
                <w:kern w:val="0"/>
                <w:sz w:val="18"/>
                <w:szCs w:val="18"/>
                <w:highlight w:val="none"/>
              </w:rPr>
            </w:pPr>
            <w:r>
              <w:rPr>
                <w:rFonts w:hint="eastAsia" w:ascii="宋体" w:hAnsi="宋体"/>
                <w:bCs/>
                <w:kern w:val="0"/>
                <w:sz w:val="18"/>
                <w:szCs w:val="18"/>
                <w:highlight w:val="none"/>
              </w:rPr>
              <w:t>要  求</w:t>
            </w:r>
          </w:p>
        </w:tc>
      </w:tr>
      <w:tr w14:paraId="03DB8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333" w:type="dxa"/>
            <w:noWrap w:val="0"/>
            <w:vAlign w:val="center"/>
          </w:tcPr>
          <w:p w14:paraId="47183FBE">
            <w:pPr>
              <w:widowControl/>
              <w:tabs>
                <w:tab w:val="center" w:pos="4201"/>
                <w:tab w:val="right" w:leader="dot" w:pos="9298"/>
              </w:tabs>
              <w:autoSpaceDE w:val="0"/>
              <w:autoSpaceDN w:val="0"/>
              <w:jc w:val="center"/>
              <w:rPr>
                <w:rFonts w:ascii="宋体" w:hAnsi="宋体"/>
                <w:bCs/>
                <w:kern w:val="0"/>
                <w:sz w:val="18"/>
                <w:szCs w:val="18"/>
                <w:highlight w:val="none"/>
              </w:rPr>
            </w:pPr>
            <w:r>
              <w:rPr>
                <w:rFonts w:hint="eastAsia" w:ascii="宋体" w:hAnsi="宋体"/>
                <w:bCs/>
                <w:kern w:val="0"/>
                <w:sz w:val="18"/>
                <w:szCs w:val="18"/>
                <w:highlight w:val="none"/>
              </w:rPr>
              <w:t>一致性检查</w:t>
            </w:r>
          </w:p>
        </w:tc>
        <w:tc>
          <w:tcPr>
            <w:tcW w:w="709" w:type="dxa"/>
            <w:noWrap w:val="0"/>
            <w:vAlign w:val="center"/>
          </w:tcPr>
          <w:p w14:paraId="3F697B15">
            <w:pPr>
              <w:tabs>
                <w:tab w:val="center" w:pos="4201"/>
                <w:tab w:val="right" w:leader="dot" w:pos="9298"/>
              </w:tabs>
              <w:jc w:val="center"/>
              <w:rPr>
                <w:rFonts w:ascii="宋体" w:hAnsi="宋体"/>
                <w:bCs/>
                <w:kern w:val="0"/>
                <w:sz w:val="18"/>
                <w:szCs w:val="18"/>
                <w:highlight w:val="none"/>
              </w:rPr>
            </w:pPr>
            <w:r>
              <w:rPr>
                <w:rFonts w:hint="eastAsia" w:ascii="宋体" w:hAnsi="宋体"/>
                <w:bCs/>
                <w:kern w:val="0"/>
                <w:sz w:val="18"/>
                <w:szCs w:val="18"/>
                <w:highlight w:val="none"/>
              </w:rPr>
              <w:t>1</w:t>
            </w:r>
          </w:p>
        </w:tc>
        <w:tc>
          <w:tcPr>
            <w:tcW w:w="2268" w:type="dxa"/>
            <w:noWrap w:val="0"/>
            <w:vAlign w:val="center"/>
          </w:tcPr>
          <w:p w14:paraId="0DCCD0E7">
            <w:pPr>
              <w:widowControl/>
              <w:tabs>
                <w:tab w:val="center" w:pos="4201"/>
                <w:tab w:val="right" w:leader="dot" w:pos="9298"/>
              </w:tabs>
              <w:autoSpaceDE w:val="0"/>
              <w:autoSpaceDN w:val="0"/>
              <w:jc w:val="center"/>
              <w:rPr>
                <w:rFonts w:ascii="宋体" w:hAnsi="宋体"/>
                <w:bCs/>
                <w:kern w:val="0"/>
                <w:sz w:val="18"/>
                <w:szCs w:val="18"/>
                <w:highlight w:val="none"/>
              </w:rPr>
            </w:pPr>
            <w:r>
              <w:rPr>
                <w:rFonts w:hint="eastAsia" w:ascii="宋体" w:hAnsi="宋体"/>
                <w:bCs/>
                <w:kern w:val="0"/>
                <w:sz w:val="18"/>
                <w:szCs w:val="18"/>
                <w:highlight w:val="none"/>
              </w:rPr>
              <w:t>检查内容见表2</w:t>
            </w:r>
          </w:p>
        </w:tc>
        <w:tc>
          <w:tcPr>
            <w:tcW w:w="709" w:type="dxa"/>
            <w:noWrap w:val="0"/>
            <w:vAlign w:val="center"/>
          </w:tcPr>
          <w:p w14:paraId="5D024774">
            <w:pPr>
              <w:tabs>
                <w:tab w:val="center" w:pos="4201"/>
                <w:tab w:val="right" w:leader="dot" w:pos="9298"/>
              </w:tabs>
              <w:jc w:val="center"/>
              <w:rPr>
                <w:rFonts w:ascii="宋体" w:hAnsi="宋体"/>
                <w:bCs/>
                <w:kern w:val="0"/>
                <w:sz w:val="18"/>
                <w:szCs w:val="18"/>
                <w:highlight w:val="none"/>
              </w:rPr>
            </w:pPr>
            <w:r>
              <w:rPr>
                <w:rFonts w:hint="eastAsia" w:ascii="宋体" w:hAnsi="宋体"/>
                <w:bCs/>
                <w:kern w:val="0"/>
                <w:sz w:val="18"/>
                <w:szCs w:val="18"/>
                <w:highlight w:val="none"/>
              </w:rPr>
              <w:t>/</w:t>
            </w:r>
          </w:p>
        </w:tc>
        <w:tc>
          <w:tcPr>
            <w:tcW w:w="4394" w:type="dxa"/>
            <w:noWrap w:val="0"/>
            <w:vAlign w:val="center"/>
          </w:tcPr>
          <w:p w14:paraId="289B3E61">
            <w:pPr>
              <w:widowControl/>
              <w:tabs>
                <w:tab w:val="center" w:pos="4201"/>
                <w:tab w:val="right" w:leader="dot" w:pos="9298"/>
              </w:tabs>
              <w:autoSpaceDE w:val="0"/>
              <w:autoSpaceDN w:val="0"/>
              <w:jc w:val="center"/>
              <w:rPr>
                <w:rFonts w:hint="eastAsia" w:ascii="宋体" w:hAnsi="宋体"/>
                <w:bCs/>
                <w:kern w:val="0"/>
                <w:sz w:val="18"/>
                <w:szCs w:val="18"/>
                <w:highlight w:val="none"/>
              </w:rPr>
            </w:pPr>
            <w:r>
              <w:rPr>
                <w:rFonts w:hint="eastAsia" w:ascii="宋体" w:hAnsi="宋体"/>
                <w:bCs/>
                <w:kern w:val="0"/>
                <w:sz w:val="18"/>
                <w:szCs w:val="18"/>
                <w:highlight w:val="none"/>
              </w:rPr>
              <w:t>符合本大纲表2的要求</w:t>
            </w:r>
          </w:p>
        </w:tc>
      </w:tr>
      <w:tr w14:paraId="30877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1333" w:type="dxa"/>
            <w:vMerge w:val="restart"/>
            <w:noWrap w:val="0"/>
            <w:vAlign w:val="center"/>
          </w:tcPr>
          <w:p w14:paraId="39E86ADC">
            <w:pPr>
              <w:widowControl/>
              <w:tabs>
                <w:tab w:val="center" w:pos="4201"/>
                <w:tab w:val="right" w:leader="dot" w:pos="9298"/>
              </w:tabs>
              <w:autoSpaceDE w:val="0"/>
              <w:autoSpaceDN w:val="0"/>
              <w:jc w:val="center"/>
              <w:rPr>
                <w:rFonts w:hint="eastAsia" w:ascii="宋体" w:hAnsi="宋体"/>
                <w:bCs/>
                <w:kern w:val="0"/>
                <w:sz w:val="18"/>
                <w:szCs w:val="18"/>
                <w:highlight w:val="none"/>
              </w:rPr>
            </w:pPr>
            <w:r>
              <w:rPr>
                <w:rFonts w:hint="eastAsia" w:ascii="宋体" w:hAnsi="宋体"/>
                <w:bCs/>
                <w:kern w:val="0"/>
                <w:sz w:val="18"/>
                <w:szCs w:val="18"/>
                <w:highlight w:val="none"/>
              </w:rPr>
              <w:t>安全性评价</w:t>
            </w:r>
          </w:p>
        </w:tc>
        <w:tc>
          <w:tcPr>
            <w:tcW w:w="709" w:type="dxa"/>
            <w:noWrap w:val="0"/>
            <w:vAlign w:val="center"/>
          </w:tcPr>
          <w:p w14:paraId="6E23A48F">
            <w:pPr>
              <w:tabs>
                <w:tab w:val="center" w:pos="4201"/>
                <w:tab w:val="right" w:leader="dot" w:pos="9298"/>
              </w:tabs>
              <w:jc w:val="center"/>
              <w:rPr>
                <w:rFonts w:hint="eastAsia" w:ascii="宋体" w:hAnsi="宋体"/>
                <w:bCs/>
                <w:kern w:val="0"/>
                <w:sz w:val="18"/>
                <w:szCs w:val="18"/>
                <w:highlight w:val="none"/>
              </w:rPr>
            </w:pPr>
            <w:r>
              <w:rPr>
                <w:rFonts w:hint="eastAsia" w:ascii="宋体" w:hAnsi="宋体"/>
                <w:bCs/>
                <w:kern w:val="0"/>
                <w:sz w:val="18"/>
                <w:szCs w:val="18"/>
                <w:highlight w:val="none"/>
              </w:rPr>
              <w:t>1</w:t>
            </w:r>
          </w:p>
        </w:tc>
        <w:tc>
          <w:tcPr>
            <w:tcW w:w="2268" w:type="dxa"/>
            <w:noWrap w:val="0"/>
            <w:vAlign w:val="center"/>
          </w:tcPr>
          <w:p w14:paraId="0C8C9842">
            <w:pPr>
              <w:widowControl/>
              <w:tabs>
                <w:tab w:val="center" w:pos="4201"/>
                <w:tab w:val="right" w:leader="dot" w:pos="9298"/>
              </w:tabs>
              <w:autoSpaceDE w:val="0"/>
              <w:autoSpaceDN w:val="0"/>
              <w:jc w:val="center"/>
              <w:rPr>
                <w:rFonts w:hint="eastAsia" w:ascii="宋体" w:hAnsi="宋体"/>
                <w:bCs/>
                <w:kern w:val="0"/>
                <w:sz w:val="18"/>
                <w:szCs w:val="18"/>
                <w:highlight w:val="none"/>
              </w:rPr>
            </w:pPr>
            <w:r>
              <w:rPr>
                <w:rFonts w:hint="eastAsia" w:ascii="宋体" w:hAnsi="宋体"/>
                <w:bCs/>
                <w:kern w:val="0"/>
                <w:sz w:val="18"/>
                <w:szCs w:val="18"/>
                <w:highlight w:val="none"/>
              </w:rPr>
              <w:t>安全性能</w:t>
            </w:r>
          </w:p>
        </w:tc>
        <w:tc>
          <w:tcPr>
            <w:tcW w:w="709" w:type="dxa"/>
            <w:noWrap w:val="0"/>
            <w:vAlign w:val="center"/>
          </w:tcPr>
          <w:p w14:paraId="17857DEB">
            <w:pPr>
              <w:tabs>
                <w:tab w:val="center" w:pos="4201"/>
                <w:tab w:val="right" w:leader="dot" w:pos="9298"/>
              </w:tabs>
              <w:jc w:val="center"/>
              <w:rPr>
                <w:rFonts w:hint="eastAsia" w:ascii="宋体" w:hAnsi="宋体"/>
                <w:bCs/>
                <w:kern w:val="0"/>
                <w:sz w:val="18"/>
                <w:szCs w:val="18"/>
                <w:highlight w:val="none"/>
              </w:rPr>
            </w:pPr>
            <w:r>
              <w:rPr>
                <w:rFonts w:hint="eastAsia" w:ascii="宋体" w:hAnsi="宋体"/>
                <w:bCs/>
                <w:kern w:val="0"/>
                <w:sz w:val="18"/>
                <w:szCs w:val="18"/>
                <w:highlight w:val="none"/>
              </w:rPr>
              <w:t>/</w:t>
            </w:r>
          </w:p>
        </w:tc>
        <w:tc>
          <w:tcPr>
            <w:tcW w:w="4394" w:type="dxa"/>
            <w:noWrap w:val="0"/>
            <w:vAlign w:val="center"/>
          </w:tcPr>
          <w:p w14:paraId="3EA48193">
            <w:pPr>
              <w:widowControl/>
              <w:tabs>
                <w:tab w:val="center" w:pos="4201"/>
                <w:tab w:val="right" w:leader="dot" w:pos="9298"/>
              </w:tabs>
              <w:autoSpaceDE w:val="0"/>
              <w:autoSpaceDN w:val="0"/>
              <w:jc w:val="center"/>
              <w:rPr>
                <w:rFonts w:hint="eastAsia" w:ascii="宋体" w:hAnsi="宋体"/>
                <w:bCs/>
                <w:kern w:val="0"/>
                <w:sz w:val="18"/>
                <w:szCs w:val="18"/>
                <w:highlight w:val="none"/>
              </w:rPr>
            </w:pPr>
            <w:r>
              <w:rPr>
                <w:rFonts w:hint="eastAsia" w:ascii="宋体" w:hAnsi="宋体"/>
                <w:bCs/>
                <w:kern w:val="0"/>
                <w:sz w:val="18"/>
                <w:szCs w:val="18"/>
                <w:highlight w:val="none"/>
              </w:rPr>
              <w:t>符合本大纲第5.2.1的要求</w:t>
            </w:r>
          </w:p>
        </w:tc>
      </w:tr>
      <w:tr w14:paraId="1C686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333" w:type="dxa"/>
            <w:vMerge w:val="continue"/>
            <w:noWrap w:val="0"/>
            <w:vAlign w:val="center"/>
          </w:tcPr>
          <w:p w14:paraId="0E29BD97">
            <w:pPr>
              <w:widowControl/>
              <w:tabs>
                <w:tab w:val="center" w:pos="4201"/>
                <w:tab w:val="right" w:leader="dot" w:pos="9298"/>
              </w:tabs>
              <w:autoSpaceDE w:val="0"/>
              <w:autoSpaceDN w:val="0"/>
              <w:jc w:val="center"/>
              <w:rPr>
                <w:rFonts w:ascii="宋体" w:hAnsi="宋体"/>
                <w:bCs/>
                <w:kern w:val="0"/>
                <w:sz w:val="18"/>
                <w:szCs w:val="18"/>
                <w:highlight w:val="none"/>
              </w:rPr>
            </w:pPr>
          </w:p>
        </w:tc>
        <w:tc>
          <w:tcPr>
            <w:tcW w:w="709" w:type="dxa"/>
            <w:noWrap w:val="0"/>
            <w:vAlign w:val="center"/>
          </w:tcPr>
          <w:p w14:paraId="775B23A9">
            <w:pPr>
              <w:tabs>
                <w:tab w:val="center" w:pos="4201"/>
                <w:tab w:val="right" w:leader="dot" w:pos="9298"/>
              </w:tabs>
              <w:jc w:val="center"/>
              <w:rPr>
                <w:rFonts w:ascii="宋体" w:hAnsi="宋体"/>
                <w:bCs/>
                <w:kern w:val="0"/>
                <w:sz w:val="18"/>
                <w:szCs w:val="18"/>
                <w:highlight w:val="none"/>
              </w:rPr>
            </w:pPr>
            <w:r>
              <w:rPr>
                <w:rFonts w:hint="eastAsia" w:ascii="宋体" w:hAnsi="宋体"/>
                <w:bCs/>
                <w:kern w:val="0"/>
                <w:sz w:val="18"/>
                <w:szCs w:val="18"/>
                <w:highlight w:val="none"/>
              </w:rPr>
              <w:t>2</w:t>
            </w:r>
          </w:p>
        </w:tc>
        <w:tc>
          <w:tcPr>
            <w:tcW w:w="2268" w:type="dxa"/>
            <w:noWrap w:val="0"/>
            <w:vAlign w:val="center"/>
          </w:tcPr>
          <w:p w14:paraId="583A1706">
            <w:pPr>
              <w:widowControl/>
              <w:tabs>
                <w:tab w:val="center" w:pos="4201"/>
                <w:tab w:val="right" w:leader="dot" w:pos="9298"/>
              </w:tabs>
              <w:autoSpaceDE w:val="0"/>
              <w:autoSpaceDN w:val="0"/>
              <w:jc w:val="center"/>
              <w:rPr>
                <w:rFonts w:ascii="宋体" w:hAnsi="宋体"/>
                <w:bCs/>
                <w:kern w:val="0"/>
                <w:sz w:val="18"/>
                <w:szCs w:val="18"/>
                <w:highlight w:val="none"/>
              </w:rPr>
            </w:pPr>
            <w:r>
              <w:rPr>
                <w:rFonts w:hint="eastAsia" w:ascii="宋体" w:hAnsi="宋体"/>
                <w:bCs/>
                <w:kern w:val="0"/>
                <w:sz w:val="18"/>
                <w:szCs w:val="18"/>
                <w:highlight w:val="none"/>
              </w:rPr>
              <w:t>安全防护</w:t>
            </w:r>
          </w:p>
        </w:tc>
        <w:tc>
          <w:tcPr>
            <w:tcW w:w="709" w:type="dxa"/>
            <w:noWrap w:val="0"/>
            <w:vAlign w:val="center"/>
          </w:tcPr>
          <w:p w14:paraId="2AE8DCDF">
            <w:pPr>
              <w:tabs>
                <w:tab w:val="center" w:pos="4201"/>
                <w:tab w:val="right" w:leader="dot" w:pos="9298"/>
              </w:tabs>
              <w:jc w:val="center"/>
              <w:rPr>
                <w:rFonts w:ascii="宋体" w:hAnsi="宋体"/>
                <w:bCs/>
                <w:kern w:val="0"/>
                <w:sz w:val="18"/>
                <w:szCs w:val="18"/>
                <w:highlight w:val="none"/>
              </w:rPr>
            </w:pPr>
            <w:r>
              <w:rPr>
                <w:rFonts w:hint="eastAsia" w:ascii="宋体" w:hAnsi="宋体"/>
                <w:bCs/>
                <w:kern w:val="0"/>
                <w:sz w:val="18"/>
                <w:szCs w:val="18"/>
                <w:highlight w:val="none"/>
              </w:rPr>
              <w:t>/</w:t>
            </w:r>
          </w:p>
        </w:tc>
        <w:tc>
          <w:tcPr>
            <w:tcW w:w="4394" w:type="dxa"/>
            <w:noWrap w:val="0"/>
            <w:vAlign w:val="center"/>
          </w:tcPr>
          <w:p w14:paraId="5E5708D0">
            <w:pPr>
              <w:widowControl/>
              <w:tabs>
                <w:tab w:val="center" w:pos="4201"/>
                <w:tab w:val="right" w:leader="dot" w:pos="9298"/>
              </w:tabs>
              <w:autoSpaceDE w:val="0"/>
              <w:autoSpaceDN w:val="0"/>
              <w:jc w:val="center"/>
              <w:rPr>
                <w:rFonts w:hint="eastAsia" w:ascii="宋体" w:hAnsi="宋体"/>
                <w:bCs/>
                <w:kern w:val="0"/>
                <w:sz w:val="18"/>
                <w:szCs w:val="18"/>
                <w:highlight w:val="none"/>
              </w:rPr>
            </w:pPr>
            <w:r>
              <w:rPr>
                <w:rFonts w:hint="eastAsia" w:ascii="宋体" w:hAnsi="宋体"/>
                <w:bCs/>
                <w:kern w:val="0"/>
                <w:sz w:val="18"/>
                <w:szCs w:val="18"/>
                <w:highlight w:val="none"/>
              </w:rPr>
              <w:t>符合本大纲第5.2.2的要求</w:t>
            </w:r>
          </w:p>
        </w:tc>
      </w:tr>
      <w:tr w14:paraId="7D323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333" w:type="dxa"/>
            <w:vMerge w:val="continue"/>
            <w:noWrap w:val="0"/>
            <w:vAlign w:val="center"/>
          </w:tcPr>
          <w:p w14:paraId="745961CF">
            <w:pPr>
              <w:widowControl/>
              <w:tabs>
                <w:tab w:val="center" w:pos="4201"/>
                <w:tab w:val="right" w:leader="dot" w:pos="9298"/>
              </w:tabs>
              <w:autoSpaceDE w:val="0"/>
              <w:autoSpaceDN w:val="0"/>
              <w:jc w:val="center"/>
              <w:rPr>
                <w:rFonts w:ascii="宋体" w:hAnsi="宋体"/>
                <w:bCs/>
                <w:kern w:val="0"/>
                <w:sz w:val="18"/>
                <w:szCs w:val="18"/>
                <w:highlight w:val="none"/>
              </w:rPr>
            </w:pPr>
          </w:p>
        </w:tc>
        <w:tc>
          <w:tcPr>
            <w:tcW w:w="709" w:type="dxa"/>
            <w:noWrap w:val="0"/>
            <w:vAlign w:val="center"/>
          </w:tcPr>
          <w:p w14:paraId="1283BBC4">
            <w:pPr>
              <w:tabs>
                <w:tab w:val="center" w:pos="4201"/>
                <w:tab w:val="right" w:leader="dot" w:pos="9298"/>
              </w:tabs>
              <w:jc w:val="center"/>
              <w:rPr>
                <w:rFonts w:ascii="宋体" w:hAnsi="宋体"/>
                <w:bCs/>
                <w:kern w:val="0"/>
                <w:sz w:val="18"/>
                <w:szCs w:val="18"/>
                <w:highlight w:val="none"/>
              </w:rPr>
            </w:pPr>
            <w:r>
              <w:rPr>
                <w:rFonts w:hint="eastAsia" w:ascii="宋体" w:hAnsi="宋体"/>
                <w:bCs/>
                <w:kern w:val="0"/>
                <w:sz w:val="18"/>
                <w:szCs w:val="18"/>
                <w:highlight w:val="none"/>
              </w:rPr>
              <w:t>3</w:t>
            </w:r>
          </w:p>
        </w:tc>
        <w:tc>
          <w:tcPr>
            <w:tcW w:w="2268" w:type="dxa"/>
            <w:noWrap w:val="0"/>
            <w:vAlign w:val="center"/>
          </w:tcPr>
          <w:p w14:paraId="00CBAA25">
            <w:pPr>
              <w:widowControl/>
              <w:tabs>
                <w:tab w:val="center" w:pos="4201"/>
                <w:tab w:val="right" w:leader="dot" w:pos="9298"/>
              </w:tabs>
              <w:autoSpaceDE w:val="0"/>
              <w:autoSpaceDN w:val="0"/>
              <w:jc w:val="center"/>
              <w:rPr>
                <w:rFonts w:ascii="宋体" w:hAnsi="宋体"/>
                <w:bCs/>
                <w:kern w:val="0"/>
                <w:sz w:val="18"/>
                <w:szCs w:val="18"/>
                <w:highlight w:val="none"/>
              </w:rPr>
            </w:pPr>
            <w:r>
              <w:rPr>
                <w:rFonts w:hint="eastAsia" w:ascii="宋体" w:hAnsi="宋体"/>
                <w:bCs/>
                <w:kern w:val="0"/>
                <w:sz w:val="18"/>
                <w:szCs w:val="18"/>
                <w:highlight w:val="none"/>
              </w:rPr>
              <w:t>安全信息</w:t>
            </w:r>
          </w:p>
        </w:tc>
        <w:tc>
          <w:tcPr>
            <w:tcW w:w="709" w:type="dxa"/>
            <w:noWrap w:val="0"/>
            <w:vAlign w:val="center"/>
          </w:tcPr>
          <w:p w14:paraId="617D0E89">
            <w:pPr>
              <w:tabs>
                <w:tab w:val="center" w:pos="4201"/>
                <w:tab w:val="right" w:leader="dot" w:pos="9298"/>
              </w:tabs>
              <w:jc w:val="center"/>
              <w:rPr>
                <w:rFonts w:ascii="宋体" w:hAnsi="宋体"/>
                <w:bCs/>
                <w:kern w:val="0"/>
                <w:sz w:val="18"/>
                <w:szCs w:val="18"/>
                <w:highlight w:val="none"/>
              </w:rPr>
            </w:pPr>
            <w:r>
              <w:rPr>
                <w:rFonts w:hint="eastAsia" w:ascii="宋体" w:hAnsi="宋体"/>
                <w:bCs/>
                <w:kern w:val="0"/>
                <w:sz w:val="18"/>
                <w:szCs w:val="18"/>
                <w:highlight w:val="none"/>
              </w:rPr>
              <w:t>/</w:t>
            </w:r>
          </w:p>
        </w:tc>
        <w:tc>
          <w:tcPr>
            <w:tcW w:w="4394" w:type="dxa"/>
            <w:noWrap w:val="0"/>
            <w:vAlign w:val="center"/>
          </w:tcPr>
          <w:p w14:paraId="6A1FBD38">
            <w:pPr>
              <w:widowControl/>
              <w:tabs>
                <w:tab w:val="center" w:pos="4201"/>
                <w:tab w:val="right" w:leader="dot" w:pos="9298"/>
              </w:tabs>
              <w:autoSpaceDE w:val="0"/>
              <w:autoSpaceDN w:val="0"/>
              <w:jc w:val="center"/>
              <w:rPr>
                <w:rFonts w:hint="eastAsia" w:ascii="宋体" w:hAnsi="宋体"/>
                <w:bCs/>
                <w:kern w:val="0"/>
                <w:sz w:val="18"/>
                <w:szCs w:val="18"/>
                <w:highlight w:val="none"/>
              </w:rPr>
            </w:pPr>
            <w:r>
              <w:rPr>
                <w:rFonts w:hint="eastAsia" w:ascii="宋体" w:hAnsi="宋体"/>
                <w:bCs/>
                <w:kern w:val="0"/>
                <w:sz w:val="18"/>
                <w:szCs w:val="18"/>
                <w:highlight w:val="none"/>
              </w:rPr>
              <w:t>符合本大纲第5.2.3的要求</w:t>
            </w:r>
          </w:p>
        </w:tc>
      </w:tr>
      <w:tr w14:paraId="5B551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333" w:type="dxa"/>
            <w:vMerge w:val="restart"/>
            <w:noWrap w:val="0"/>
            <w:vAlign w:val="center"/>
          </w:tcPr>
          <w:p w14:paraId="7C6557FC">
            <w:pPr>
              <w:widowControl/>
              <w:tabs>
                <w:tab w:val="center" w:pos="4201"/>
                <w:tab w:val="right" w:leader="dot" w:pos="9298"/>
              </w:tabs>
              <w:autoSpaceDE w:val="0"/>
              <w:autoSpaceDN w:val="0"/>
              <w:jc w:val="center"/>
              <w:rPr>
                <w:rFonts w:hint="eastAsia" w:ascii="宋体" w:hAnsi="宋体"/>
                <w:bCs/>
                <w:kern w:val="0"/>
                <w:sz w:val="18"/>
                <w:szCs w:val="18"/>
                <w:highlight w:val="none"/>
              </w:rPr>
            </w:pPr>
            <w:r>
              <w:rPr>
                <w:rFonts w:hint="eastAsia" w:ascii="宋体" w:hAnsi="宋体"/>
                <w:bCs/>
                <w:kern w:val="0"/>
                <w:sz w:val="18"/>
                <w:szCs w:val="18"/>
                <w:highlight w:val="none"/>
              </w:rPr>
              <w:t>适用性评价</w:t>
            </w:r>
          </w:p>
        </w:tc>
        <w:tc>
          <w:tcPr>
            <w:tcW w:w="709" w:type="dxa"/>
            <w:noWrap w:val="0"/>
            <w:vAlign w:val="center"/>
          </w:tcPr>
          <w:p w14:paraId="4F9FE09D">
            <w:pPr>
              <w:tabs>
                <w:tab w:val="center" w:pos="4201"/>
                <w:tab w:val="right" w:leader="dot" w:pos="9298"/>
              </w:tabs>
              <w:jc w:val="center"/>
              <w:rPr>
                <w:rFonts w:hint="eastAsia" w:ascii="宋体" w:hAnsi="宋体"/>
                <w:bCs/>
                <w:kern w:val="0"/>
                <w:sz w:val="18"/>
                <w:szCs w:val="18"/>
                <w:highlight w:val="none"/>
              </w:rPr>
            </w:pPr>
            <w:r>
              <w:rPr>
                <w:rFonts w:hint="eastAsia" w:ascii="宋体" w:hAnsi="宋体"/>
                <w:bCs/>
                <w:kern w:val="0"/>
                <w:sz w:val="18"/>
                <w:szCs w:val="18"/>
                <w:highlight w:val="none"/>
              </w:rPr>
              <w:t>1</w:t>
            </w:r>
          </w:p>
        </w:tc>
        <w:tc>
          <w:tcPr>
            <w:tcW w:w="2268" w:type="dxa"/>
            <w:noWrap w:val="0"/>
            <w:vAlign w:val="center"/>
          </w:tcPr>
          <w:p w14:paraId="196C0DB3">
            <w:pPr>
              <w:tabs>
                <w:tab w:val="center" w:pos="4201"/>
                <w:tab w:val="right" w:leader="dot" w:pos="9298"/>
              </w:tabs>
              <w:jc w:val="center"/>
              <w:rPr>
                <w:rFonts w:hint="eastAsia" w:ascii="宋体" w:hAnsi="宋体"/>
                <w:bCs/>
                <w:kern w:val="0"/>
                <w:sz w:val="18"/>
                <w:szCs w:val="18"/>
                <w:highlight w:val="none"/>
              </w:rPr>
            </w:pPr>
            <w:r>
              <w:rPr>
                <w:rFonts w:hint="eastAsia" w:ascii="宋体" w:hAnsi="宋体"/>
                <w:bCs/>
                <w:kern w:val="0"/>
                <w:sz w:val="18"/>
                <w:szCs w:val="18"/>
                <w:highlight w:val="none"/>
                <w:lang w:eastAsia="zh-CN"/>
              </w:rPr>
              <w:t>抛撒距离</w:t>
            </w:r>
          </w:p>
        </w:tc>
        <w:tc>
          <w:tcPr>
            <w:tcW w:w="709" w:type="dxa"/>
            <w:noWrap w:val="0"/>
            <w:vAlign w:val="center"/>
          </w:tcPr>
          <w:p w14:paraId="09915556">
            <w:pPr>
              <w:tabs>
                <w:tab w:val="center" w:pos="4201"/>
                <w:tab w:val="right" w:leader="dot" w:pos="9298"/>
              </w:tabs>
              <w:ind w:left="148" w:hanging="147" w:hangingChars="82"/>
              <w:jc w:val="center"/>
              <w:rPr>
                <w:rFonts w:hint="default" w:ascii="宋体" w:hAnsi="宋体" w:eastAsia="宋体"/>
                <w:bCs/>
                <w:kern w:val="0"/>
                <w:sz w:val="18"/>
                <w:szCs w:val="18"/>
                <w:highlight w:val="none"/>
                <w:lang w:val="en-US" w:eastAsia="zh-CN"/>
              </w:rPr>
            </w:pPr>
            <w:r>
              <w:rPr>
                <w:rFonts w:hint="eastAsia" w:ascii="宋体" w:hAnsi="宋体"/>
                <w:bCs/>
                <w:kern w:val="0"/>
                <w:sz w:val="18"/>
                <w:szCs w:val="18"/>
                <w:highlight w:val="none"/>
                <w:lang w:val="en-US" w:eastAsia="zh-CN"/>
              </w:rPr>
              <w:t>cm</w:t>
            </w:r>
          </w:p>
        </w:tc>
        <w:tc>
          <w:tcPr>
            <w:tcW w:w="4394" w:type="dxa"/>
            <w:noWrap w:val="0"/>
            <w:vAlign w:val="top"/>
          </w:tcPr>
          <w:p w14:paraId="1CDF1DD0">
            <w:pPr>
              <w:widowControl/>
              <w:tabs>
                <w:tab w:val="center" w:pos="4201"/>
                <w:tab w:val="right" w:leader="dot" w:pos="9298"/>
              </w:tabs>
              <w:autoSpaceDE w:val="0"/>
              <w:autoSpaceDN w:val="0"/>
              <w:jc w:val="center"/>
              <w:rPr>
                <w:rFonts w:hint="default" w:ascii="宋体" w:hAnsi="宋体"/>
                <w:bCs/>
                <w:kern w:val="0"/>
                <w:sz w:val="18"/>
                <w:szCs w:val="18"/>
                <w:highlight w:val="none"/>
                <w:lang w:val="en-US" w:eastAsia="zh-CN"/>
              </w:rPr>
            </w:pPr>
            <w:r>
              <w:rPr>
                <w:rFonts w:hint="eastAsia" w:ascii="宋体" w:hAnsi="宋体"/>
                <w:bCs/>
                <w:kern w:val="0"/>
                <w:sz w:val="18"/>
                <w:szCs w:val="18"/>
                <w:highlight w:val="none"/>
              </w:rPr>
              <w:t>≥</w:t>
            </w:r>
            <w:r>
              <w:rPr>
                <w:rFonts w:hint="eastAsia" w:ascii="宋体" w:hAnsi="宋体"/>
                <w:bCs/>
                <w:kern w:val="0"/>
                <w:sz w:val="18"/>
                <w:szCs w:val="18"/>
                <w:highlight w:val="none"/>
                <w:lang w:val="en-US" w:eastAsia="zh-CN"/>
              </w:rPr>
              <w:t>200</w:t>
            </w:r>
          </w:p>
        </w:tc>
      </w:tr>
      <w:tr w14:paraId="754A7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333" w:type="dxa"/>
            <w:vMerge w:val="continue"/>
            <w:noWrap w:val="0"/>
            <w:vAlign w:val="center"/>
          </w:tcPr>
          <w:p w14:paraId="737831F2">
            <w:pPr>
              <w:widowControl/>
              <w:tabs>
                <w:tab w:val="center" w:pos="4201"/>
                <w:tab w:val="right" w:leader="dot" w:pos="9298"/>
              </w:tabs>
              <w:autoSpaceDE w:val="0"/>
              <w:autoSpaceDN w:val="0"/>
              <w:jc w:val="center"/>
              <w:rPr>
                <w:rFonts w:hint="eastAsia" w:ascii="宋体" w:hAnsi="宋体"/>
                <w:bCs/>
                <w:kern w:val="0"/>
                <w:sz w:val="18"/>
                <w:szCs w:val="18"/>
                <w:highlight w:val="none"/>
              </w:rPr>
            </w:pPr>
          </w:p>
        </w:tc>
        <w:tc>
          <w:tcPr>
            <w:tcW w:w="709" w:type="dxa"/>
            <w:noWrap w:val="0"/>
            <w:vAlign w:val="center"/>
          </w:tcPr>
          <w:p w14:paraId="7AF7A9C9">
            <w:pPr>
              <w:tabs>
                <w:tab w:val="center" w:pos="4201"/>
                <w:tab w:val="right" w:leader="dot" w:pos="9298"/>
              </w:tabs>
              <w:jc w:val="center"/>
              <w:rPr>
                <w:rFonts w:hint="eastAsia" w:ascii="宋体" w:hAnsi="宋体" w:eastAsia="宋体"/>
                <w:bCs/>
                <w:kern w:val="0"/>
                <w:sz w:val="18"/>
                <w:szCs w:val="18"/>
                <w:highlight w:val="none"/>
                <w:lang w:val="en-US" w:eastAsia="zh-CN"/>
              </w:rPr>
            </w:pPr>
            <w:r>
              <w:rPr>
                <w:rFonts w:hint="eastAsia" w:ascii="宋体" w:hAnsi="宋体"/>
                <w:bCs/>
                <w:kern w:val="0"/>
                <w:sz w:val="18"/>
                <w:szCs w:val="18"/>
                <w:highlight w:val="none"/>
                <w:lang w:val="en-US" w:eastAsia="zh-CN"/>
              </w:rPr>
              <w:t>2</w:t>
            </w:r>
          </w:p>
        </w:tc>
        <w:tc>
          <w:tcPr>
            <w:tcW w:w="2268" w:type="dxa"/>
            <w:noWrap w:val="0"/>
            <w:vAlign w:val="center"/>
          </w:tcPr>
          <w:p w14:paraId="30E5EF18">
            <w:pPr>
              <w:tabs>
                <w:tab w:val="center" w:pos="4201"/>
                <w:tab w:val="right" w:leader="dot" w:pos="9298"/>
              </w:tabs>
              <w:jc w:val="center"/>
              <w:rPr>
                <w:rFonts w:hint="eastAsia" w:ascii="宋体" w:hAnsi="宋体"/>
                <w:bCs/>
                <w:kern w:val="0"/>
                <w:sz w:val="18"/>
                <w:szCs w:val="18"/>
                <w:highlight w:val="none"/>
                <w:lang w:eastAsia="zh-CN" w:bidi="ar-SA"/>
              </w:rPr>
            </w:pPr>
            <w:r>
              <w:rPr>
                <w:rFonts w:hint="eastAsia" w:ascii="宋体" w:hAnsi="宋体"/>
                <w:bCs/>
                <w:kern w:val="0"/>
                <w:sz w:val="18"/>
                <w:szCs w:val="18"/>
                <w:highlight w:val="none"/>
                <w:lang w:eastAsia="zh-CN"/>
              </w:rPr>
              <w:t>抛撒宽度</w:t>
            </w:r>
          </w:p>
        </w:tc>
        <w:tc>
          <w:tcPr>
            <w:tcW w:w="709" w:type="dxa"/>
            <w:noWrap w:val="0"/>
            <w:vAlign w:val="center"/>
          </w:tcPr>
          <w:p w14:paraId="43ABCB38">
            <w:pPr>
              <w:tabs>
                <w:tab w:val="center" w:pos="4201"/>
                <w:tab w:val="right" w:leader="dot" w:pos="9298"/>
              </w:tabs>
              <w:ind w:left="147" w:leftChars="0" w:hanging="147" w:hangingChars="82"/>
              <w:jc w:val="center"/>
              <w:rPr>
                <w:rFonts w:hint="eastAsia" w:ascii="宋体" w:hAnsi="宋体" w:eastAsia="宋体"/>
                <w:bCs/>
                <w:kern w:val="0"/>
                <w:sz w:val="18"/>
                <w:szCs w:val="18"/>
                <w:highlight w:val="none"/>
                <w:lang w:val="en-US" w:eastAsia="zh-CN" w:bidi="ar-SA"/>
              </w:rPr>
            </w:pPr>
            <w:r>
              <w:rPr>
                <w:rFonts w:hint="eastAsia" w:ascii="宋体" w:hAnsi="宋体"/>
                <w:bCs/>
                <w:kern w:val="0"/>
                <w:sz w:val="18"/>
                <w:szCs w:val="18"/>
                <w:highlight w:val="none"/>
                <w:lang w:val="en-US" w:eastAsia="zh-CN"/>
              </w:rPr>
              <w:t>cm</w:t>
            </w:r>
          </w:p>
        </w:tc>
        <w:tc>
          <w:tcPr>
            <w:tcW w:w="4394" w:type="dxa"/>
            <w:noWrap w:val="0"/>
            <w:vAlign w:val="top"/>
          </w:tcPr>
          <w:p w14:paraId="1A58448B">
            <w:pPr>
              <w:widowControl/>
              <w:tabs>
                <w:tab w:val="center" w:pos="4201"/>
                <w:tab w:val="right" w:leader="dot" w:pos="9298"/>
              </w:tabs>
              <w:autoSpaceDE w:val="0"/>
              <w:autoSpaceDN w:val="0"/>
              <w:jc w:val="center"/>
              <w:rPr>
                <w:rFonts w:hint="default" w:ascii="宋体" w:hAnsi="宋体"/>
                <w:bCs/>
                <w:kern w:val="0"/>
                <w:sz w:val="18"/>
                <w:szCs w:val="18"/>
                <w:highlight w:val="none"/>
                <w:lang w:val="en-US" w:eastAsia="zh-CN"/>
              </w:rPr>
            </w:pPr>
            <w:r>
              <w:rPr>
                <w:rFonts w:hint="eastAsia" w:ascii="宋体" w:hAnsi="宋体"/>
                <w:bCs/>
                <w:kern w:val="0"/>
                <w:sz w:val="18"/>
                <w:szCs w:val="18"/>
                <w:highlight w:val="none"/>
              </w:rPr>
              <w:t>≥</w:t>
            </w:r>
            <w:r>
              <w:rPr>
                <w:rFonts w:hint="eastAsia" w:ascii="宋体" w:hAnsi="宋体"/>
                <w:bCs/>
                <w:kern w:val="0"/>
                <w:sz w:val="18"/>
                <w:szCs w:val="18"/>
                <w:highlight w:val="none"/>
                <w:lang w:val="en-US" w:eastAsia="zh-CN"/>
              </w:rPr>
              <w:t>140</w:t>
            </w:r>
          </w:p>
        </w:tc>
      </w:tr>
      <w:tr w14:paraId="4BBEF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333" w:type="dxa"/>
            <w:vMerge w:val="continue"/>
            <w:noWrap w:val="0"/>
            <w:vAlign w:val="center"/>
          </w:tcPr>
          <w:p w14:paraId="2CED4275">
            <w:pPr>
              <w:widowControl/>
              <w:tabs>
                <w:tab w:val="center" w:pos="4201"/>
                <w:tab w:val="right" w:leader="dot" w:pos="9298"/>
              </w:tabs>
              <w:autoSpaceDE w:val="0"/>
              <w:autoSpaceDN w:val="0"/>
              <w:jc w:val="center"/>
              <w:rPr>
                <w:rFonts w:hint="eastAsia" w:ascii="宋体" w:hAnsi="宋体"/>
                <w:bCs/>
                <w:kern w:val="0"/>
                <w:sz w:val="18"/>
                <w:szCs w:val="18"/>
                <w:highlight w:val="none"/>
              </w:rPr>
            </w:pPr>
          </w:p>
        </w:tc>
        <w:tc>
          <w:tcPr>
            <w:tcW w:w="709" w:type="dxa"/>
            <w:noWrap w:val="0"/>
            <w:vAlign w:val="center"/>
          </w:tcPr>
          <w:p w14:paraId="08D063B7">
            <w:pPr>
              <w:tabs>
                <w:tab w:val="center" w:pos="4201"/>
                <w:tab w:val="right" w:leader="dot" w:pos="9298"/>
              </w:tabs>
              <w:jc w:val="center"/>
              <w:rPr>
                <w:rFonts w:hint="eastAsia" w:ascii="宋体" w:hAnsi="宋体" w:eastAsia="宋体"/>
                <w:bCs/>
                <w:kern w:val="0"/>
                <w:sz w:val="18"/>
                <w:szCs w:val="18"/>
                <w:highlight w:val="none"/>
                <w:lang w:val="en-US" w:eastAsia="zh-CN"/>
              </w:rPr>
            </w:pPr>
            <w:r>
              <w:rPr>
                <w:rFonts w:hint="eastAsia" w:ascii="宋体" w:hAnsi="宋体"/>
                <w:bCs/>
                <w:kern w:val="0"/>
                <w:sz w:val="18"/>
                <w:szCs w:val="18"/>
                <w:highlight w:val="none"/>
                <w:lang w:val="en-US" w:eastAsia="zh-CN"/>
              </w:rPr>
              <w:t>3</w:t>
            </w:r>
          </w:p>
        </w:tc>
        <w:tc>
          <w:tcPr>
            <w:tcW w:w="2268" w:type="dxa"/>
            <w:noWrap w:val="0"/>
            <w:vAlign w:val="center"/>
          </w:tcPr>
          <w:p w14:paraId="5147C504">
            <w:pPr>
              <w:tabs>
                <w:tab w:val="center" w:pos="4201"/>
                <w:tab w:val="right" w:leader="dot" w:pos="9298"/>
              </w:tabs>
              <w:jc w:val="center"/>
              <w:rPr>
                <w:rFonts w:hint="eastAsia" w:ascii="宋体" w:hAnsi="宋体"/>
                <w:bCs/>
                <w:kern w:val="0"/>
                <w:sz w:val="18"/>
                <w:szCs w:val="18"/>
                <w:highlight w:val="none"/>
                <w:lang w:eastAsia="zh-CN"/>
              </w:rPr>
            </w:pPr>
            <w:r>
              <w:rPr>
                <w:rFonts w:hint="eastAsia" w:ascii="宋体" w:hAnsi="宋体"/>
                <w:bCs/>
                <w:kern w:val="0"/>
                <w:sz w:val="18"/>
                <w:szCs w:val="18"/>
                <w:highlight w:val="none"/>
                <w:lang w:eastAsia="zh-CN"/>
              </w:rPr>
              <w:t>抛撒均匀度</w:t>
            </w:r>
          </w:p>
        </w:tc>
        <w:tc>
          <w:tcPr>
            <w:tcW w:w="709" w:type="dxa"/>
            <w:noWrap w:val="0"/>
            <w:vAlign w:val="center"/>
          </w:tcPr>
          <w:p w14:paraId="4B881B32">
            <w:pPr>
              <w:tabs>
                <w:tab w:val="center" w:pos="4201"/>
                <w:tab w:val="right" w:leader="dot" w:pos="9298"/>
              </w:tabs>
              <w:ind w:left="147" w:leftChars="0" w:hanging="147" w:hangingChars="82"/>
              <w:jc w:val="center"/>
              <w:rPr>
                <w:rFonts w:hint="eastAsia" w:ascii="宋体" w:hAnsi="宋体"/>
                <w:bCs/>
                <w:kern w:val="0"/>
                <w:sz w:val="18"/>
                <w:szCs w:val="18"/>
                <w:highlight w:val="none"/>
                <w:lang w:val="en-US" w:eastAsia="zh-CN"/>
              </w:rPr>
            </w:pPr>
            <w:r>
              <w:rPr>
                <w:rFonts w:hint="eastAsia" w:ascii="宋体" w:hAnsi="宋体"/>
                <w:bCs/>
                <w:kern w:val="0"/>
                <w:sz w:val="18"/>
                <w:szCs w:val="18"/>
                <w:highlight w:val="none"/>
              </w:rPr>
              <w:t>/</w:t>
            </w:r>
          </w:p>
        </w:tc>
        <w:tc>
          <w:tcPr>
            <w:tcW w:w="4394" w:type="dxa"/>
            <w:noWrap w:val="0"/>
            <w:vAlign w:val="top"/>
          </w:tcPr>
          <w:p w14:paraId="7BC11F4F">
            <w:pPr>
              <w:widowControl/>
              <w:tabs>
                <w:tab w:val="center" w:pos="4201"/>
                <w:tab w:val="right" w:leader="dot" w:pos="9298"/>
              </w:tabs>
              <w:autoSpaceDE w:val="0"/>
              <w:autoSpaceDN w:val="0"/>
              <w:jc w:val="center"/>
              <w:rPr>
                <w:rFonts w:hint="default" w:ascii="宋体" w:hAnsi="宋体"/>
                <w:bCs/>
                <w:kern w:val="0"/>
                <w:sz w:val="18"/>
                <w:szCs w:val="18"/>
                <w:highlight w:val="none"/>
                <w:lang w:val="en-US" w:eastAsia="zh-CN"/>
              </w:rPr>
            </w:pPr>
            <w:r>
              <w:rPr>
                <w:rFonts w:hint="eastAsia" w:ascii="宋体" w:hAnsi="宋体"/>
                <w:bCs/>
                <w:kern w:val="0"/>
                <w:sz w:val="18"/>
                <w:szCs w:val="18"/>
                <w:highlight w:val="none"/>
              </w:rPr>
              <w:t>≥</w:t>
            </w:r>
            <w:r>
              <w:rPr>
                <w:rFonts w:hint="eastAsia" w:ascii="宋体" w:hAnsi="宋体"/>
                <w:bCs/>
                <w:kern w:val="0"/>
                <w:sz w:val="18"/>
                <w:szCs w:val="18"/>
                <w:highlight w:val="none"/>
                <w:lang w:val="en-US" w:eastAsia="zh-CN"/>
              </w:rPr>
              <w:t>85</w:t>
            </w:r>
          </w:p>
        </w:tc>
      </w:tr>
      <w:tr w14:paraId="125E8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333" w:type="dxa"/>
            <w:vMerge w:val="continue"/>
            <w:noWrap w:val="0"/>
            <w:vAlign w:val="center"/>
          </w:tcPr>
          <w:p w14:paraId="486AF23B">
            <w:pPr>
              <w:widowControl/>
              <w:tabs>
                <w:tab w:val="center" w:pos="4201"/>
                <w:tab w:val="right" w:leader="dot" w:pos="9298"/>
              </w:tabs>
              <w:autoSpaceDE w:val="0"/>
              <w:autoSpaceDN w:val="0"/>
              <w:jc w:val="center"/>
              <w:rPr>
                <w:rFonts w:hint="eastAsia" w:ascii="宋体" w:hAnsi="宋体"/>
                <w:bCs/>
                <w:kern w:val="0"/>
                <w:sz w:val="18"/>
                <w:szCs w:val="18"/>
                <w:highlight w:val="none"/>
              </w:rPr>
            </w:pPr>
          </w:p>
        </w:tc>
        <w:tc>
          <w:tcPr>
            <w:tcW w:w="709" w:type="dxa"/>
            <w:noWrap w:val="0"/>
            <w:vAlign w:val="center"/>
          </w:tcPr>
          <w:p w14:paraId="44748766">
            <w:pPr>
              <w:tabs>
                <w:tab w:val="center" w:pos="4201"/>
                <w:tab w:val="right" w:leader="dot" w:pos="9298"/>
              </w:tabs>
              <w:jc w:val="center"/>
              <w:rPr>
                <w:rFonts w:hint="eastAsia" w:ascii="宋体" w:hAnsi="宋体"/>
                <w:bCs/>
                <w:kern w:val="0"/>
                <w:sz w:val="18"/>
                <w:szCs w:val="18"/>
                <w:highlight w:val="none"/>
                <w:lang w:val="en-US" w:eastAsia="zh-CN"/>
              </w:rPr>
            </w:pPr>
            <w:r>
              <w:rPr>
                <w:rFonts w:hint="eastAsia" w:ascii="宋体" w:hAnsi="宋体"/>
                <w:bCs/>
                <w:kern w:val="0"/>
                <w:sz w:val="18"/>
                <w:szCs w:val="18"/>
                <w:highlight w:val="none"/>
                <w:lang w:val="en-US" w:eastAsia="zh-CN"/>
              </w:rPr>
              <w:t>4</w:t>
            </w:r>
          </w:p>
        </w:tc>
        <w:tc>
          <w:tcPr>
            <w:tcW w:w="2268" w:type="dxa"/>
            <w:noWrap w:val="0"/>
            <w:vAlign w:val="center"/>
          </w:tcPr>
          <w:p w14:paraId="7D864955">
            <w:pPr>
              <w:tabs>
                <w:tab w:val="center" w:pos="4201"/>
                <w:tab w:val="right" w:leader="dot" w:pos="9298"/>
              </w:tabs>
              <w:jc w:val="center"/>
              <w:rPr>
                <w:rFonts w:hint="eastAsia" w:ascii="宋体" w:hAnsi="宋体" w:eastAsia="宋体"/>
                <w:bCs/>
                <w:kern w:val="0"/>
                <w:sz w:val="18"/>
                <w:szCs w:val="18"/>
                <w:highlight w:val="none"/>
                <w:lang w:val="en-US" w:eastAsia="zh-CN"/>
              </w:rPr>
            </w:pPr>
            <w:r>
              <w:rPr>
                <w:rFonts w:hint="eastAsia" w:ascii="宋体" w:hAnsi="宋体"/>
                <w:bCs/>
                <w:kern w:val="0"/>
                <w:sz w:val="18"/>
                <w:szCs w:val="18"/>
                <w:highlight w:val="none"/>
                <w:lang w:val="en-US" w:eastAsia="zh-CN"/>
              </w:rPr>
              <w:t>纯工作小时生产率</w:t>
            </w:r>
          </w:p>
        </w:tc>
        <w:tc>
          <w:tcPr>
            <w:tcW w:w="709" w:type="dxa"/>
            <w:noWrap w:val="0"/>
            <w:vAlign w:val="center"/>
          </w:tcPr>
          <w:p w14:paraId="7BA4B1A9">
            <w:pPr>
              <w:tabs>
                <w:tab w:val="center" w:pos="4201"/>
                <w:tab w:val="right" w:leader="dot" w:pos="9298"/>
              </w:tabs>
              <w:ind w:left="147" w:leftChars="0" w:hanging="147" w:hangingChars="82"/>
              <w:jc w:val="center"/>
              <w:rPr>
                <w:rFonts w:hint="eastAsia" w:ascii="宋体" w:hAnsi="宋体"/>
                <w:bCs/>
                <w:kern w:val="0"/>
                <w:sz w:val="18"/>
                <w:szCs w:val="18"/>
                <w:highlight w:val="none"/>
                <w:lang w:val="en-US" w:eastAsia="zh-CN"/>
              </w:rPr>
            </w:pPr>
            <w:r>
              <w:rPr>
                <w:rFonts w:hint="eastAsia" w:ascii="宋体" w:hAnsi="宋体"/>
                <w:bCs/>
                <w:kern w:val="0"/>
                <w:sz w:val="18"/>
                <w:szCs w:val="18"/>
                <w:highlight w:val="none"/>
                <w:lang w:val="en-US" w:eastAsia="zh-CN"/>
              </w:rPr>
              <w:t>m</w:t>
            </w:r>
            <w:r>
              <w:rPr>
                <w:rFonts w:hint="eastAsia" w:ascii="宋体" w:hAnsi="宋体"/>
                <w:bCs/>
                <w:kern w:val="0"/>
                <w:sz w:val="18"/>
                <w:szCs w:val="18"/>
                <w:highlight w:val="none"/>
                <w:vertAlign w:val="superscript"/>
                <w:lang w:val="en-US" w:eastAsia="zh-CN"/>
              </w:rPr>
              <w:t>3</w:t>
            </w:r>
            <w:r>
              <w:rPr>
                <w:rFonts w:hint="eastAsia" w:ascii="宋体" w:hAnsi="宋体"/>
                <w:bCs/>
                <w:kern w:val="0"/>
                <w:sz w:val="18"/>
                <w:szCs w:val="18"/>
                <w:highlight w:val="none"/>
                <w:lang w:val="en-US" w:eastAsia="zh-CN"/>
              </w:rPr>
              <w:t>/h</w:t>
            </w:r>
          </w:p>
        </w:tc>
        <w:tc>
          <w:tcPr>
            <w:tcW w:w="4394" w:type="dxa"/>
            <w:noWrap w:val="0"/>
            <w:vAlign w:val="top"/>
          </w:tcPr>
          <w:p w14:paraId="32774845">
            <w:pPr>
              <w:tabs>
                <w:tab w:val="center" w:pos="4201"/>
                <w:tab w:val="right" w:leader="dot" w:pos="9298"/>
              </w:tabs>
              <w:ind w:left="147" w:leftChars="0" w:hanging="147" w:hangingChars="82"/>
              <w:jc w:val="center"/>
              <w:rPr>
                <w:rFonts w:hint="default" w:ascii="宋体" w:hAnsi="宋体"/>
                <w:bCs/>
                <w:kern w:val="0"/>
                <w:sz w:val="18"/>
                <w:szCs w:val="18"/>
                <w:highlight w:val="none"/>
                <w:lang w:val="en-US" w:eastAsia="zh-CN"/>
              </w:rPr>
            </w:pPr>
            <w:r>
              <w:rPr>
                <w:rFonts w:hint="eastAsia" w:ascii="宋体" w:hAnsi="宋体"/>
                <w:bCs/>
                <w:kern w:val="0"/>
                <w:sz w:val="18"/>
                <w:szCs w:val="18"/>
                <w:highlight w:val="none"/>
              </w:rPr>
              <w:t>≥</w:t>
            </w:r>
            <w:r>
              <w:rPr>
                <w:rFonts w:hint="eastAsia" w:ascii="宋体" w:hAnsi="宋体"/>
                <w:bCs/>
                <w:kern w:val="0"/>
                <w:sz w:val="18"/>
                <w:szCs w:val="18"/>
                <w:highlight w:val="none"/>
                <w:lang w:val="en-US" w:eastAsia="zh-CN"/>
              </w:rPr>
              <w:t>45</w:t>
            </w:r>
          </w:p>
        </w:tc>
      </w:tr>
      <w:tr w14:paraId="5A22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333" w:type="dxa"/>
            <w:vMerge w:val="continue"/>
            <w:noWrap w:val="0"/>
            <w:vAlign w:val="center"/>
          </w:tcPr>
          <w:p w14:paraId="23D42926">
            <w:pPr>
              <w:widowControl/>
              <w:tabs>
                <w:tab w:val="center" w:pos="4201"/>
                <w:tab w:val="right" w:leader="dot" w:pos="9298"/>
              </w:tabs>
              <w:autoSpaceDE w:val="0"/>
              <w:autoSpaceDN w:val="0"/>
              <w:jc w:val="center"/>
              <w:rPr>
                <w:rFonts w:ascii="宋体" w:hAnsi="宋体"/>
                <w:bCs/>
                <w:kern w:val="0"/>
                <w:sz w:val="18"/>
                <w:szCs w:val="18"/>
                <w:highlight w:val="none"/>
              </w:rPr>
            </w:pPr>
          </w:p>
        </w:tc>
        <w:tc>
          <w:tcPr>
            <w:tcW w:w="709" w:type="dxa"/>
            <w:noWrap w:val="0"/>
            <w:vAlign w:val="center"/>
          </w:tcPr>
          <w:p w14:paraId="3B63BDB1">
            <w:pPr>
              <w:tabs>
                <w:tab w:val="center" w:pos="4201"/>
                <w:tab w:val="right" w:leader="dot" w:pos="9298"/>
              </w:tabs>
              <w:adjustRightInd w:val="0"/>
              <w:jc w:val="center"/>
              <w:rPr>
                <w:rFonts w:hint="eastAsia" w:ascii="宋体" w:hAnsi="宋体" w:eastAsia="宋体"/>
                <w:bCs/>
                <w:kern w:val="0"/>
                <w:sz w:val="18"/>
                <w:szCs w:val="18"/>
                <w:highlight w:val="none"/>
                <w:lang w:eastAsia="zh-CN"/>
              </w:rPr>
            </w:pPr>
            <w:r>
              <w:rPr>
                <w:rFonts w:hint="eastAsia" w:ascii="宋体" w:hAnsi="宋体"/>
                <w:bCs/>
                <w:kern w:val="0"/>
                <w:sz w:val="18"/>
                <w:szCs w:val="18"/>
                <w:highlight w:val="none"/>
                <w:lang w:val="en-US" w:eastAsia="zh-CN"/>
              </w:rPr>
              <w:t>6</w:t>
            </w:r>
          </w:p>
        </w:tc>
        <w:tc>
          <w:tcPr>
            <w:tcW w:w="2268" w:type="dxa"/>
            <w:noWrap w:val="0"/>
            <w:vAlign w:val="center"/>
          </w:tcPr>
          <w:p w14:paraId="75C12E1F">
            <w:pPr>
              <w:tabs>
                <w:tab w:val="center" w:pos="4201"/>
                <w:tab w:val="right" w:leader="dot" w:pos="9298"/>
              </w:tabs>
              <w:adjustRightInd w:val="0"/>
              <w:jc w:val="center"/>
              <w:rPr>
                <w:rFonts w:ascii="宋体" w:hAnsi="宋体"/>
                <w:bCs/>
                <w:kern w:val="0"/>
                <w:sz w:val="18"/>
                <w:szCs w:val="18"/>
                <w:highlight w:val="none"/>
              </w:rPr>
            </w:pPr>
            <w:r>
              <w:rPr>
                <w:rFonts w:hint="eastAsia" w:ascii="宋体" w:hAnsi="宋体"/>
                <w:bCs/>
                <w:kern w:val="0"/>
                <w:sz w:val="18"/>
                <w:szCs w:val="18"/>
                <w:highlight w:val="none"/>
              </w:rPr>
              <w:t>用户适用性意见</w:t>
            </w:r>
          </w:p>
        </w:tc>
        <w:tc>
          <w:tcPr>
            <w:tcW w:w="709" w:type="dxa"/>
            <w:noWrap w:val="0"/>
            <w:vAlign w:val="center"/>
          </w:tcPr>
          <w:p w14:paraId="21B24704">
            <w:pPr>
              <w:tabs>
                <w:tab w:val="center" w:pos="4201"/>
                <w:tab w:val="right" w:leader="dot" w:pos="9298"/>
              </w:tabs>
              <w:ind w:left="148" w:hanging="147" w:hangingChars="82"/>
              <w:jc w:val="center"/>
              <w:rPr>
                <w:rFonts w:hint="eastAsia" w:ascii="宋体" w:hAnsi="宋体"/>
                <w:bCs/>
                <w:kern w:val="0"/>
                <w:sz w:val="18"/>
                <w:szCs w:val="18"/>
                <w:highlight w:val="none"/>
              </w:rPr>
            </w:pPr>
            <w:r>
              <w:rPr>
                <w:rFonts w:hint="eastAsia" w:ascii="宋体" w:hAnsi="宋体"/>
                <w:bCs/>
                <w:kern w:val="0"/>
                <w:sz w:val="18"/>
                <w:szCs w:val="18"/>
                <w:highlight w:val="none"/>
              </w:rPr>
              <w:t>/</w:t>
            </w:r>
          </w:p>
        </w:tc>
        <w:tc>
          <w:tcPr>
            <w:tcW w:w="4394" w:type="dxa"/>
            <w:noWrap w:val="0"/>
            <w:vAlign w:val="center"/>
          </w:tcPr>
          <w:p w14:paraId="04EC9C8D">
            <w:pPr>
              <w:tabs>
                <w:tab w:val="center" w:pos="4201"/>
                <w:tab w:val="right" w:leader="dot" w:pos="9298"/>
              </w:tabs>
              <w:adjustRightInd w:val="0"/>
              <w:jc w:val="center"/>
              <w:rPr>
                <w:rFonts w:ascii="宋体" w:hAnsi="宋体"/>
                <w:bCs/>
                <w:kern w:val="0"/>
                <w:sz w:val="18"/>
                <w:szCs w:val="18"/>
                <w:highlight w:val="none"/>
              </w:rPr>
            </w:pPr>
            <w:r>
              <w:rPr>
                <w:rFonts w:hint="eastAsia" w:ascii="宋体" w:hAnsi="宋体"/>
                <w:sz w:val="18"/>
                <w:szCs w:val="18"/>
                <w:highlight w:val="none"/>
              </w:rPr>
              <w:t>调查结果为“好”和“中”的占比不小于80</w:t>
            </w:r>
            <w:r>
              <w:rPr>
                <w:rFonts w:hint="eastAsia" w:ascii="宋体" w:hAnsi="宋体"/>
                <w:bCs/>
                <w:kern w:val="0"/>
                <w:sz w:val="18"/>
                <w:szCs w:val="18"/>
                <w:highlight w:val="none"/>
              </w:rPr>
              <w:t>%</w:t>
            </w:r>
          </w:p>
        </w:tc>
      </w:tr>
      <w:tr w14:paraId="7FCD2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333" w:type="dxa"/>
            <w:vMerge w:val="restart"/>
            <w:noWrap w:val="0"/>
            <w:vAlign w:val="center"/>
          </w:tcPr>
          <w:p w14:paraId="046865B0">
            <w:pPr>
              <w:widowControl/>
              <w:tabs>
                <w:tab w:val="center" w:pos="4201"/>
                <w:tab w:val="right" w:leader="dot" w:pos="9298"/>
              </w:tabs>
              <w:autoSpaceDE w:val="0"/>
              <w:autoSpaceDN w:val="0"/>
              <w:jc w:val="center"/>
              <w:rPr>
                <w:rFonts w:ascii="宋体" w:hAnsi="宋体"/>
                <w:bCs/>
                <w:kern w:val="0"/>
                <w:sz w:val="18"/>
                <w:szCs w:val="18"/>
                <w:highlight w:val="none"/>
              </w:rPr>
            </w:pPr>
            <w:r>
              <w:rPr>
                <w:rFonts w:hint="eastAsia" w:ascii="宋体" w:hAnsi="宋体"/>
                <w:bCs/>
                <w:kern w:val="0"/>
                <w:sz w:val="18"/>
                <w:szCs w:val="18"/>
                <w:highlight w:val="none"/>
              </w:rPr>
              <w:t>可靠性评价</w:t>
            </w:r>
          </w:p>
        </w:tc>
        <w:tc>
          <w:tcPr>
            <w:tcW w:w="709" w:type="dxa"/>
            <w:noWrap w:val="0"/>
            <w:vAlign w:val="center"/>
          </w:tcPr>
          <w:p w14:paraId="4395A2B0">
            <w:pPr>
              <w:tabs>
                <w:tab w:val="center" w:pos="4201"/>
                <w:tab w:val="right" w:leader="dot" w:pos="9298"/>
              </w:tabs>
              <w:adjustRightInd w:val="0"/>
              <w:jc w:val="center"/>
              <w:rPr>
                <w:rFonts w:ascii="宋体" w:hAnsi="宋体"/>
                <w:bCs/>
                <w:kern w:val="0"/>
                <w:sz w:val="18"/>
                <w:szCs w:val="18"/>
                <w:highlight w:val="none"/>
              </w:rPr>
            </w:pPr>
            <w:r>
              <w:rPr>
                <w:rFonts w:hint="eastAsia" w:ascii="宋体" w:hAnsi="宋体"/>
                <w:bCs/>
                <w:kern w:val="0"/>
                <w:sz w:val="18"/>
                <w:szCs w:val="18"/>
                <w:highlight w:val="none"/>
              </w:rPr>
              <w:t>1</w:t>
            </w:r>
          </w:p>
        </w:tc>
        <w:tc>
          <w:tcPr>
            <w:tcW w:w="2268" w:type="dxa"/>
            <w:noWrap w:val="0"/>
            <w:vAlign w:val="center"/>
          </w:tcPr>
          <w:p w14:paraId="457BAC96">
            <w:pPr>
              <w:tabs>
                <w:tab w:val="center" w:pos="4201"/>
                <w:tab w:val="right" w:leader="dot" w:pos="9298"/>
              </w:tabs>
              <w:adjustRightInd w:val="0"/>
              <w:jc w:val="center"/>
              <w:rPr>
                <w:rFonts w:ascii="宋体" w:hAnsi="宋体"/>
                <w:bCs/>
                <w:kern w:val="0"/>
                <w:sz w:val="18"/>
                <w:szCs w:val="18"/>
                <w:highlight w:val="none"/>
              </w:rPr>
            </w:pPr>
            <w:r>
              <w:rPr>
                <w:rFonts w:hint="eastAsia" w:ascii="宋体" w:hAnsi="宋体"/>
                <w:bCs/>
                <w:kern w:val="0"/>
                <w:sz w:val="18"/>
                <w:szCs w:val="18"/>
                <w:highlight w:val="none"/>
              </w:rPr>
              <w:t>有效度</w:t>
            </w:r>
          </w:p>
        </w:tc>
        <w:tc>
          <w:tcPr>
            <w:tcW w:w="709" w:type="dxa"/>
            <w:noWrap w:val="0"/>
            <w:vAlign w:val="center"/>
          </w:tcPr>
          <w:p w14:paraId="39EAF61E">
            <w:pPr>
              <w:tabs>
                <w:tab w:val="center" w:pos="4201"/>
                <w:tab w:val="right" w:leader="dot" w:pos="9298"/>
              </w:tabs>
              <w:jc w:val="center"/>
              <w:rPr>
                <w:rFonts w:hint="eastAsia" w:ascii="宋体" w:hAnsi="宋体"/>
                <w:bCs/>
                <w:kern w:val="0"/>
                <w:sz w:val="18"/>
                <w:szCs w:val="18"/>
                <w:highlight w:val="none"/>
              </w:rPr>
            </w:pPr>
            <w:r>
              <w:rPr>
                <w:rFonts w:hint="eastAsia" w:ascii="宋体" w:hAnsi="宋体"/>
                <w:bCs/>
                <w:kern w:val="0"/>
                <w:sz w:val="18"/>
                <w:szCs w:val="18"/>
                <w:highlight w:val="none"/>
              </w:rPr>
              <w:t>/</w:t>
            </w:r>
          </w:p>
        </w:tc>
        <w:tc>
          <w:tcPr>
            <w:tcW w:w="4394" w:type="dxa"/>
            <w:noWrap w:val="0"/>
            <w:vAlign w:val="center"/>
          </w:tcPr>
          <w:p w14:paraId="01E797DB">
            <w:pPr>
              <w:tabs>
                <w:tab w:val="center" w:pos="4201"/>
                <w:tab w:val="right" w:leader="dot" w:pos="9298"/>
              </w:tabs>
              <w:adjustRightInd w:val="0"/>
              <w:jc w:val="center"/>
              <w:rPr>
                <w:rFonts w:ascii="宋体" w:hAnsi="宋体"/>
                <w:bCs/>
                <w:kern w:val="0"/>
                <w:sz w:val="18"/>
                <w:szCs w:val="18"/>
                <w:highlight w:val="none"/>
              </w:rPr>
            </w:pPr>
            <w:r>
              <w:rPr>
                <w:rFonts w:hint="eastAsia" w:ascii="宋体" w:hAnsi="宋体"/>
                <w:bCs/>
                <w:kern w:val="0"/>
                <w:sz w:val="18"/>
                <w:szCs w:val="18"/>
                <w:highlight w:val="none"/>
              </w:rPr>
              <w:t>≥98%</w:t>
            </w:r>
          </w:p>
        </w:tc>
      </w:tr>
      <w:tr w14:paraId="55C77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333" w:type="dxa"/>
            <w:vMerge w:val="continue"/>
            <w:noWrap w:val="0"/>
            <w:vAlign w:val="center"/>
          </w:tcPr>
          <w:p w14:paraId="54BC2880">
            <w:pPr>
              <w:widowControl/>
              <w:tabs>
                <w:tab w:val="center" w:pos="4201"/>
                <w:tab w:val="right" w:leader="dot" w:pos="9298"/>
              </w:tabs>
              <w:autoSpaceDE w:val="0"/>
              <w:autoSpaceDN w:val="0"/>
              <w:jc w:val="center"/>
              <w:rPr>
                <w:rFonts w:ascii="宋体" w:hAnsi="宋体"/>
                <w:bCs/>
                <w:kern w:val="0"/>
                <w:sz w:val="18"/>
                <w:szCs w:val="18"/>
                <w:highlight w:val="none"/>
              </w:rPr>
            </w:pPr>
          </w:p>
        </w:tc>
        <w:tc>
          <w:tcPr>
            <w:tcW w:w="709" w:type="dxa"/>
            <w:noWrap w:val="0"/>
            <w:vAlign w:val="center"/>
          </w:tcPr>
          <w:p w14:paraId="5130D52D">
            <w:pPr>
              <w:tabs>
                <w:tab w:val="center" w:pos="4201"/>
                <w:tab w:val="right" w:leader="dot" w:pos="9298"/>
              </w:tabs>
              <w:adjustRightInd w:val="0"/>
              <w:jc w:val="center"/>
              <w:rPr>
                <w:rFonts w:ascii="宋体" w:hAnsi="宋体"/>
                <w:bCs/>
                <w:kern w:val="0"/>
                <w:sz w:val="18"/>
                <w:szCs w:val="18"/>
                <w:highlight w:val="none"/>
              </w:rPr>
            </w:pPr>
            <w:r>
              <w:rPr>
                <w:rFonts w:hint="eastAsia" w:ascii="宋体" w:hAnsi="宋体"/>
                <w:bCs/>
                <w:kern w:val="0"/>
                <w:sz w:val="18"/>
                <w:szCs w:val="18"/>
                <w:highlight w:val="none"/>
              </w:rPr>
              <w:t>2</w:t>
            </w:r>
          </w:p>
        </w:tc>
        <w:tc>
          <w:tcPr>
            <w:tcW w:w="2268" w:type="dxa"/>
            <w:noWrap w:val="0"/>
            <w:vAlign w:val="center"/>
          </w:tcPr>
          <w:p w14:paraId="4F16EDCA">
            <w:pPr>
              <w:adjustRightInd w:val="0"/>
              <w:jc w:val="center"/>
              <w:rPr>
                <w:rFonts w:ascii="宋体"/>
                <w:bCs/>
                <w:sz w:val="18"/>
                <w:szCs w:val="18"/>
                <w:highlight w:val="none"/>
              </w:rPr>
            </w:pPr>
            <w:r>
              <w:rPr>
                <w:rFonts w:hint="eastAsia" w:ascii="宋体" w:hAnsi="宋体"/>
                <w:bCs/>
                <w:kern w:val="0"/>
                <w:sz w:val="18"/>
                <w:szCs w:val="18"/>
                <w:highlight w:val="none"/>
              </w:rPr>
              <w:t>首次故障前平均工作时间</w:t>
            </w:r>
          </w:p>
        </w:tc>
        <w:tc>
          <w:tcPr>
            <w:tcW w:w="709" w:type="dxa"/>
            <w:noWrap w:val="0"/>
            <w:vAlign w:val="center"/>
          </w:tcPr>
          <w:p w14:paraId="5B6F518D">
            <w:pPr>
              <w:jc w:val="center"/>
              <w:rPr>
                <w:rFonts w:ascii="宋体" w:hAnsi="宋体"/>
                <w:bCs/>
                <w:sz w:val="18"/>
                <w:szCs w:val="18"/>
                <w:highlight w:val="none"/>
              </w:rPr>
            </w:pPr>
            <w:r>
              <w:rPr>
                <w:rFonts w:hint="eastAsia" w:ascii="宋体" w:hAnsi="宋体"/>
                <w:bCs/>
                <w:sz w:val="18"/>
                <w:szCs w:val="18"/>
                <w:highlight w:val="none"/>
              </w:rPr>
              <w:t>/</w:t>
            </w:r>
          </w:p>
        </w:tc>
        <w:tc>
          <w:tcPr>
            <w:tcW w:w="4394" w:type="dxa"/>
            <w:noWrap w:val="0"/>
            <w:vAlign w:val="center"/>
          </w:tcPr>
          <w:p w14:paraId="0DDDF0A2">
            <w:pPr>
              <w:adjustRightInd w:val="0"/>
              <w:jc w:val="center"/>
              <w:rPr>
                <w:rFonts w:ascii="宋体"/>
                <w:bCs/>
                <w:sz w:val="18"/>
                <w:szCs w:val="18"/>
                <w:highlight w:val="none"/>
              </w:rPr>
            </w:pPr>
            <w:r>
              <w:rPr>
                <w:rFonts w:hint="eastAsia" w:ascii="宋体" w:hAnsi="宋体"/>
                <w:bCs/>
                <w:sz w:val="18"/>
                <w:szCs w:val="18"/>
                <w:highlight w:val="none"/>
              </w:rPr>
              <w:t>符合本大纲第5.4.2.2的要求</w:t>
            </w:r>
          </w:p>
        </w:tc>
      </w:tr>
      <w:tr w14:paraId="693F8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1333" w:type="dxa"/>
            <w:vMerge w:val="continue"/>
            <w:noWrap w:val="0"/>
            <w:vAlign w:val="center"/>
          </w:tcPr>
          <w:p w14:paraId="0C6F9D9D">
            <w:pPr>
              <w:widowControl/>
              <w:tabs>
                <w:tab w:val="center" w:pos="4201"/>
                <w:tab w:val="right" w:leader="dot" w:pos="9298"/>
              </w:tabs>
              <w:autoSpaceDE w:val="0"/>
              <w:autoSpaceDN w:val="0"/>
              <w:jc w:val="center"/>
              <w:rPr>
                <w:rFonts w:ascii="宋体" w:hAnsi="宋体"/>
                <w:bCs/>
                <w:kern w:val="0"/>
                <w:sz w:val="18"/>
                <w:szCs w:val="18"/>
                <w:highlight w:val="none"/>
              </w:rPr>
            </w:pPr>
          </w:p>
        </w:tc>
        <w:tc>
          <w:tcPr>
            <w:tcW w:w="709" w:type="dxa"/>
            <w:noWrap w:val="0"/>
            <w:vAlign w:val="center"/>
          </w:tcPr>
          <w:p w14:paraId="31B50E8E">
            <w:pPr>
              <w:tabs>
                <w:tab w:val="center" w:pos="4201"/>
                <w:tab w:val="right" w:leader="dot" w:pos="9298"/>
              </w:tabs>
              <w:adjustRightInd w:val="0"/>
              <w:jc w:val="center"/>
              <w:rPr>
                <w:rFonts w:hint="eastAsia" w:ascii="宋体" w:hAnsi="宋体"/>
                <w:bCs/>
                <w:kern w:val="0"/>
                <w:sz w:val="18"/>
                <w:szCs w:val="18"/>
                <w:highlight w:val="none"/>
              </w:rPr>
            </w:pPr>
            <w:r>
              <w:rPr>
                <w:rFonts w:hint="eastAsia" w:ascii="宋体" w:hAnsi="宋体"/>
                <w:bCs/>
                <w:kern w:val="0"/>
                <w:sz w:val="18"/>
                <w:szCs w:val="18"/>
                <w:highlight w:val="none"/>
              </w:rPr>
              <w:t>3</w:t>
            </w:r>
          </w:p>
        </w:tc>
        <w:tc>
          <w:tcPr>
            <w:tcW w:w="2268" w:type="dxa"/>
            <w:noWrap w:val="0"/>
            <w:vAlign w:val="center"/>
          </w:tcPr>
          <w:p w14:paraId="3C41DFAC">
            <w:pPr>
              <w:adjustRightInd w:val="0"/>
              <w:jc w:val="center"/>
              <w:rPr>
                <w:rFonts w:hint="eastAsia" w:ascii="宋体" w:hAnsi="宋体"/>
                <w:bCs/>
                <w:kern w:val="0"/>
                <w:sz w:val="18"/>
                <w:szCs w:val="18"/>
                <w:highlight w:val="none"/>
              </w:rPr>
            </w:pPr>
            <w:r>
              <w:rPr>
                <w:rFonts w:hint="eastAsia" w:ascii="宋体" w:hAnsi="宋体"/>
                <w:bCs/>
                <w:kern w:val="0"/>
                <w:sz w:val="18"/>
                <w:szCs w:val="18"/>
                <w:highlight w:val="none"/>
              </w:rPr>
              <w:t>故障情况</w:t>
            </w:r>
          </w:p>
        </w:tc>
        <w:tc>
          <w:tcPr>
            <w:tcW w:w="709" w:type="dxa"/>
            <w:noWrap w:val="0"/>
            <w:vAlign w:val="center"/>
          </w:tcPr>
          <w:p w14:paraId="41FBC7F6">
            <w:pPr>
              <w:jc w:val="center"/>
              <w:rPr>
                <w:rFonts w:hint="eastAsia" w:ascii="宋体" w:hAnsi="宋体"/>
                <w:bCs/>
                <w:sz w:val="18"/>
                <w:szCs w:val="18"/>
                <w:highlight w:val="none"/>
              </w:rPr>
            </w:pPr>
            <w:r>
              <w:rPr>
                <w:rFonts w:hint="eastAsia" w:ascii="宋体" w:hAnsi="宋体"/>
                <w:bCs/>
                <w:sz w:val="18"/>
                <w:szCs w:val="18"/>
                <w:highlight w:val="none"/>
              </w:rPr>
              <w:t>/</w:t>
            </w:r>
          </w:p>
        </w:tc>
        <w:tc>
          <w:tcPr>
            <w:tcW w:w="4394" w:type="dxa"/>
            <w:noWrap w:val="0"/>
            <w:vAlign w:val="center"/>
          </w:tcPr>
          <w:p w14:paraId="4BE9C53D">
            <w:pPr>
              <w:adjustRightInd w:val="0"/>
              <w:jc w:val="center"/>
              <w:rPr>
                <w:rFonts w:hint="eastAsia" w:ascii="宋体" w:hAnsi="宋体"/>
                <w:bCs/>
                <w:sz w:val="18"/>
                <w:szCs w:val="18"/>
                <w:highlight w:val="none"/>
              </w:rPr>
            </w:pPr>
            <w:r>
              <w:rPr>
                <w:rFonts w:hint="eastAsia" w:ascii="宋体" w:hAnsi="宋体"/>
                <w:bCs/>
                <w:sz w:val="18"/>
                <w:szCs w:val="18"/>
                <w:highlight w:val="none"/>
              </w:rPr>
              <w:t>符合本大纲第5.4.2.2的要求</w:t>
            </w:r>
          </w:p>
        </w:tc>
      </w:tr>
    </w:tbl>
    <w:p w14:paraId="5E5BE88B">
      <w:pPr>
        <w:pStyle w:val="56"/>
        <w:spacing w:before="0" w:beforeLines="0" w:after="156"/>
        <w:ind w:left="-4" w:leftChars="-2"/>
        <w:rPr>
          <w:rFonts w:hint="eastAsia" w:ascii="宋体" w:hAnsi="宋体" w:eastAsia="宋体"/>
          <w:highlight w:val="none"/>
        </w:rPr>
      </w:pPr>
      <w:r>
        <w:rPr>
          <w:rFonts w:hint="eastAsia" w:ascii="宋体" w:hAnsi="宋体" w:eastAsia="宋体"/>
          <w:highlight w:val="none"/>
        </w:rPr>
        <w:t>一级指标均符合大纲要求时，推广鉴定结论为通过；否则，推广鉴定结论为不通过。</w:t>
      </w:r>
    </w:p>
    <w:p w14:paraId="0CA076D9">
      <w:pPr>
        <w:pStyle w:val="111"/>
        <w:rPr>
          <w:rFonts w:hint="eastAsia"/>
          <w:highlight w:val="none"/>
        </w:rPr>
      </w:pPr>
      <w:bookmarkStart w:id="163" w:name="_Toc439321931"/>
      <w:bookmarkStart w:id="164" w:name="_Toc439321889"/>
      <w:bookmarkStart w:id="165" w:name="_Toc439321828"/>
      <w:bookmarkStart w:id="166" w:name="_Toc439322080"/>
      <w:bookmarkStart w:id="167" w:name="_Toc530983882"/>
      <w:bookmarkStart w:id="168" w:name="_Toc439321761"/>
      <w:r>
        <w:rPr>
          <w:rFonts w:hint="eastAsia"/>
          <w:highlight w:val="none"/>
        </w:rPr>
        <w:t>产品变更</w:t>
      </w:r>
      <w:bookmarkEnd w:id="163"/>
      <w:bookmarkEnd w:id="164"/>
      <w:bookmarkEnd w:id="165"/>
      <w:bookmarkEnd w:id="166"/>
      <w:bookmarkEnd w:id="167"/>
      <w:bookmarkEnd w:id="168"/>
    </w:p>
    <w:p w14:paraId="550F2E6D">
      <w:pPr>
        <w:pStyle w:val="50"/>
        <w:spacing w:before="0" w:beforeLines="0" w:after="0" w:afterLines="0"/>
        <w:ind w:left="-2" w:leftChars="-1"/>
        <w:rPr>
          <w:rFonts w:hint="eastAsia" w:ascii="宋体" w:hAnsi="宋体" w:eastAsia="宋体"/>
          <w:highlight w:val="none"/>
        </w:rPr>
      </w:pPr>
      <w:bookmarkStart w:id="169" w:name="_Toc452970582"/>
      <w:bookmarkStart w:id="170" w:name="_Toc453581501"/>
      <w:bookmarkStart w:id="171" w:name="_Toc449709199"/>
      <w:bookmarkStart w:id="172" w:name="_Toc530983883"/>
      <w:bookmarkStart w:id="173" w:name="_Toc526519602"/>
      <w:bookmarkStart w:id="174" w:name="_Toc525979266"/>
      <w:bookmarkStart w:id="175" w:name="_Toc446602037"/>
      <w:bookmarkStart w:id="176" w:name="_Toc524592609"/>
      <w:bookmarkStart w:id="177" w:name="_Toc449708880"/>
      <w:bookmarkStart w:id="178" w:name="_Toc461111167"/>
      <w:bookmarkStart w:id="179" w:name="_Toc448950630"/>
      <w:bookmarkStart w:id="180" w:name="_Toc526518741"/>
      <w:bookmarkStart w:id="181" w:name="_Toc528925741"/>
      <w:bookmarkStart w:id="182" w:name="_Toc525305650"/>
      <w:bookmarkStart w:id="183" w:name="_Toc452449048"/>
      <w:r>
        <w:rPr>
          <w:rFonts w:hint="eastAsia" w:ascii="宋体" w:hAnsi="宋体" w:eastAsia="宋体"/>
          <w:highlight w:val="none"/>
        </w:rPr>
        <w:t>通过推广鉴定的产品，在证书有效期内其产品结构和特征参数变化情形、变化幅度和要求见表6。</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B8D28A8">
      <w:pPr>
        <w:pStyle w:val="54"/>
        <w:numPr>
          <w:ilvl w:val="0"/>
          <w:numId w:val="0"/>
        </w:numPr>
        <w:ind w:left="0" w:leftChars="0" w:firstLine="0" w:firstLineChars="0"/>
        <w:rPr>
          <w:highlight w:val="none"/>
        </w:rPr>
      </w:pPr>
      <w:r>
        <w:rPr>
          <w:rFonts w:hint="eastAsia" w:ascii="黑体" w:hAnsi="Times New Roman" w:eastAsia="黑体"/>
          <w:b w:val="0"/>
          <w:i w:val="0"/>
          <w:sz w:val="21"/>
          <w:highlight w:val="none"/>
          <w:lang w:val="en-US" w:eastAsia="zh-CN" w:bidi="ar-SA"/>
        </w:rPr>
        <w:t>表</w:t>
      </w:r>
      <w:r>
        <w:rPr>
          <w:rFonts w:hint="eastAsia"/>
          <w:b w:val="0"/>
          <w:i w:val="0"/>
          <w:sz w:val="21"/>
          <w:highlight w:val="none"/>
          <w:lang w:val="en-US" w:eastAsia="zh-CN" w:bidi="ar-SA"/>
        </w:rPr>
        <w:t>6</w:t>
      </w:r>
      <w:r>
        <w:rPr>
          <w:rFonts w:hint="eastAsia" w:ascii="黑体" w:hAnsi="Times New Roman" w:eastAsia="黑体"/>
          <w:b w:val="0"/>
          <w:i w:val="0"/>
          <w:sz w:val="21"/>
          <w:highlight w:val="none"/>
          <w:lang w:val="en-US" w:eastAsia="zh-CN" w:bidi="ar-SA"/>
        </w:rPr>
        <w:t>　</w:t>
      </w:r>
      <w:r>
        <w:rPr>
          <w:rFonts w:hint="eastAsia"/>
          <w:highlight w:val="none"/>
        </w:rPr>
        <w:t>产品结构和特征参数的变化情形、变化幅度和要求</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761"/>
        <w:gridCol w:w="2719"/>
        <w:gridCol w:w="1568"/>
        <w:gridCol w:w="2424"/>
        <w:gridCol w:w="1933"/>
      </w:tblGrid>
      <w:tr w14:paraId="2800A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4" w:hRule="atLeast"/>
        </w:trPr>
        <w:tc>
          <w:tcPr>
            <w:tcW w:w="761" w:type="dxa"/>
            <w:noWrap w:val="0"/>
            <w:vAlign w:val="center"/>
          </w:tcPr>
          <w:p w14:paraId="481A7DF3">
            <w:pPr>
              <w:jc w:val="center"/>
              <w:rPr>
                <w:rFonts w:ascii="宋体" w:hAnsi="宋体"/>
                <w:bCs/>
                <w:kern w:val="0"/>
                <w:sz w:val="18"/>
                <w:szCs w:val="18"/>
                <w:highlight w:val="none"/>
              </w:rPr>
            </w:pPr>
            <w:r>
              <w:rPr>
                <w:rFonts w:hint="eastAsia" w:ascii="宋体" w:hAnsi="宋体"/>
                <w:bCs/>
                <w:kern w:val="0"/>
                <w:sz w:val="18"/>
                <w:szCs w:val="18"/>
                <w:highlight w:val="none"/>
              </w:rPr>
              <w:t>序号</w:t>
            </w:r>
          </w:p>
        </w:tc>
        <w:tc>
          <w:tcPr>
            <w:tcW w:w="2719" w:type="dxa"/>
            <w:noWrap w:val="0"/>
            <w:vAlign w:val="center"/>
          </w:tcPr>
          <w:p w14:paraId="724643C6">
            <w:pPr>
              <w:jc w:val="center"/>
              <w:rPr>
                <w:rFonts w:ascii="宋体" w:hAnsi="宋体"/>
                <w:bCs/>
                <w:kern w:val="0"/>
                <w:sz w:val="18"/>
                <w:szCs w:val="18"/>
                <w:highlight w:val="none"/>
              </w:rPr>
            </w:pPr>
            <w:r>
              <w:rPr>
                <w:rFonts w:hint="eastAsia" w:ascii="宋体" w:hAnsi="宋体"/>
                <w:bCs/>
                <w:kern w:val="0"/>
                <w:sz w:val="18"/>
                <w:szCs w:val="18"/>
                <w:highlight w:val="none"/>
              </w:rPr>
              <w:t>项  目</w:t>
            </w:r>
          </w:p>
        </w:tc>
        <w:tc>
          <w:tcPr>
            <w:tcW w:w="1568" w:type="dxa"/>
            <w:noWrap w:val="0"/>
            <w:vAlign w:val="center"/>
          </w:tcPr>
          <w:p w14:paraId="3E26E59C">
            <w:pPr>
              <w:jc w:val="center"/>
              <w:rPr>
                <w:rFonts w:ascii="宋体" w:hAnsi="宋体"/>
                <w:bCs/>
                <w:kern w:val="0"/>
                <w:sz w:val="18"/>
                <w:szCs w:val="18"/>
                <w:highlight w:val="none"/>
              </w:rPr>
            </w:pPr>
            <w:r>
              <w:rPr>
                <w:rFonts w:hint="eastAsia" w:ascii="宋体" w:hAnsi="宋体"/>
                <w:bCs/>
                <w:kern w:val="0"/>
                <w:sz w:val="18"/>
                <w:szCs w:val="18"/>
                <w:highlight w:val="none"/>
              </w:rPr>
              <w:t>变化情形</w:t>
            </w:r>
          </w:p>
        </w:tc>
        <w:tc>
          <w:tcPr>
            <w:tcW w:w="2424" w:type="dxa"/>
            <w:noWrap w:val="0"/>
            <w:vAlign w:val="top"/>
          </w:tcPr>
          <w:p w14:paraId="2735587D">
            <w:pPr>
              <w:jc w:val="center"/>
              <w:rPr>
                <w:rFonts w:ascii="宋体" w:hAnsi="宋体"/>
                <w:bCs/>
                <w:kern w:val="0"/>
                <w:sz w:val="18"/>
                <w:szCs w:val="18"/>
                <w:highlight w:val="none"/>
              </w:rPr>
            </w:pPr>
            <w:r>
              <w:rPr>
                <w:rFonts w:hint="eastAsia" w:ascii="宋体" w:hAnsi="宋体"/>
                <w:bCs/>
                <w:kern w:val="0"/>
                <w:sz w:val="18"/>
                <w:szCs w:val="18"/>
                <w:highlight w:val="none"/>
              </w:rPr>
              <w:t>变化幅度和要求</w:t>
            </w:r>
          </w:p>
        </w:tc>
        <w:tc>
          <w:tcPr>
            <w:tcW w:w="1933" w:type="dxa"/>
            <w:noWrap w:val="0"/>
            <w:vAlign w:val="center"/>
          </w:tcPr>
          <w:p w14:paraId="6E9F2105">
            <w:pPr>
              <w:jc w:val="center"/>
              <w:rPr>
                <w:rFonts w:ascii="宋体" w:hAnsi="宋体"/>
                <w:bCs/>
                <w:kern w:val="0"/>
                <w:sz w:val="18"/>
                <w:szCs w:val="18"/>
                <w:highlight w:val="none"/>
              </w:rPr>
            </w:pPr>
            <w:r>
              <w:rPr>
                <w:rFonts w:hint="eastAsia" w:ascii="宋体" w:hAnsi="宋体"/>
                <w:bCs/>
                <w:kern w:val="0"/>
                <w:sz w:val="18"/>
                <w:szCs w:val="18"/>
                <w:highlight w:val="none"/>
              </w:rPr>
              <w:t>检查方法</w:t>
            </w:r>
          </w:p>
        </w:tc>
      </w:tr>
      <w:tr w14:paraId="744DB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4" w:hRule="atLeast"/>
        </w:trPr>
        <w:tc>
          <w:tcPr>
            <w:tcW w:w="761" w:type="dxa"/>
            <w:noWrap w:val="0"/>
            <w:vAlign w:val="center"/>
          </w:tcPr>
          <w:p w14:paraId="0B461035">
            <w:pPr>
              <w:spacing w:line="240" w:lineRule="auto"/>
              <w:jc w:val="center"/>
              <w:rPr>
                <w:rFonts w:ascii="宋体" w:hAnsi="宋体"/>
                <w:bCs/>
                <w:color w:val="000000"/>
                <w:sz w:val="18"/>
                <w:szCs w:val="18"/>
                <w:highlight w:val="none"/>
              </w:rPr>
            </w:pPr>
            <w:r>
              <w:rPr>
                <w:rFonts w:hint="eastAsia" w:ascii="宋体" w:hAnsi="宋体"/>
                <w:bCs/>
                <w:color w:val="000000"/>
                <w:sz w:val="18"/>
                <w:szCs w:val="18"/>
                <w:highlight w:val="none"/>
              </w:rPr>
              <w:t>1</w:t>
            </w:r>
          </w:p>
        </w:tc>
        <w:tc>
          <w:tcPr>
            <w:tcW w:w="2719" w:type="dxa"/>
            <w:noWrap w:val="0"/>
            <w:vAlign w:val="center"/>
          </w:tcPr>
          <w:p w14:paraId="06C0CF3E">
            <w:pPr>
              <w:pStyle w:val="23"/>
              <w:widowControl w:val="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型号名称</w:t>
            </w:r>
          </w:p>
        </w:tc>
        <w:tc>
          <w:tcPr>
            <w:tcW w:w="1568" w:type="dxa"/>
            <w:noWrap w:val="0"/>
            <w:vAlign w:val="center"/>
          </w:tcPr>
          <w:p w14:paraId="26BA7576">
            <w:pPr>
              <w:pStyle w:val="23"/>
              <w:spacing w:line="240" w:lineRule="auto"/>
              <w:ind w:firstLine="180" w:firstLineChars="100"/>
              <w:jc w:val="center"/>
              <w:rPr>
                <w:rFonts w:hAnsi="宋体"/>
                <w:bCs/>
                <w:sz w:val="18"/>
                <w:szCs w:val="18"/>
                <w:highlight w:val="none"/>
              </w:rPr>
            </w:pPr>
            <w:r>
              <w:rPr>
                <w:rFonts w:hint="eastAsia" w:hAnsi="宋体"/>
                <w:bCs/>
                <w:sz w:val="18"/>
                <w:szCs w:val="18"/>
                <w:highlight w:val="none"/>
              </w:rPr>
              <w:t>不允许变化</w:t>
            </w:r>
          </w:p>
        </w:tc>
        <w:tc>
          <w:tcPr>
            <w:tcW w:w="2424" w:type="dxa"/>
            <w:noWrap w:val="0"/>
            <w:vAlign w:val="center"/>
          </w:tcPr>
          <w:p w14:paraId="491EB105">
            <w:pPr>
              <w:pStyle w:val="23"/>
              <w:ind w:firstLine="0" w:firstLineChars="0"/>
              <w:jc w:val="center"/>
              <w:rPr>
                <w:rFonts w:ascii="宋体" w:hAnsi="宋体" w:eastAsia="宋体" w:cs="Times New Roman"/>
                <w:sz w:val="18"/>
                <w:szCs w:val="18"/>
                <w:highlight w:val="none"/>
                <w:lang w:val="en-US" w:eastAsia="zh-CN" w:bidi="ar-SA"/>
              </w:rPr>
            </w:pPr>
            <w:r>
              <w:rPr>
                <w:rFonts w:hint="eastAsia" w:hAnsi="宋体"/>
                <w:sz w:val="18"/>
                <w:szCs w:val="18"/>
                <w:highlight w:val="none"/>
              </w:rPr>
              <w:t>一致</w:t>
            </w:r>
          </w:p>
        </w:tc>
        <w:tc>
          <w:tcPr>
            <w:tcW w:w="1933" w:type="dxa"/>
            <w:noWrap w:val="0"/>
            <w:vAlign w:val="center"/>
          </w:tcPr>
          <w:p w14:paraId="14F674CC">
            <w:pPr>
              <w:spacing w:line="240" w:lineRule="auto"/>
              <w:jc w:val="center"/>
              <w:rPr>
                <w:rFonts w:hint="eastAsia" w:ascii="宋体" w:hAnsi="宋体" w:eastAsia="宋体"/>
                <w:bCs/>
                <w:kern w:val="0"/>
                <w:sz w:val="18"/>
                <w:szCs w:val="18"/>
                <w:highlight w:val="none"/>
                <w:lang w:eastAsia="zh-CN"/>
              </w:rPr>
            </w:pPr>
            <w:r>
              <w:rPr>
                <w:rFonts w:hint="eastAsia" w:ascii="宋体" w:hAnsi="宋体"/>
                <w:bCs/>
                <w:kern w:val="0"/>
                <w:sz w:val="18"/>
                <w:szCs w:val="18"/>
                <w:highlight w:val="none"/>
                <w:lang w:eastAsia="zh-CN"/>
              </w:rPr>
              <w:t>核对</w:t>
            </w:r>
          </w:p>
        </w:tc>
      </w:tr>
      <w:tr w14:paraId="1BD48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4" w:hRule="atLeast"/>
        </w:trPr>
        <w:tc>
          <w:tcPr>
            <w:tcW w:w="761" w:type="dxa"/>
            <w:noWrap w:val="0"/>
            <w:vAlign w:val="center"/>
          </w:tcPr>
          <w:p w14:paraId="26620447">
            <w:pPr>
              <w:spacing w:line="240" w:lineRule="auto"/>
              <w:jc w:val="center"/>
              <w:rPr>
                <w:rFonts w:ascii="宋体" w:hAnsi="宋体"/>
                <w:bCs/>
                <w:color w:val="000000"/>
                <w:sz w:val="18"/>
                <w:szCs w:val="18"/>
                <w:highlight w:val="none"/>
              </w:rPr>
            </w:pPr>
            <w:r>
              <w:rPr>
                <w:rFonts w:hint="eastAsia" w:ascii="宋体" w:hAnsi="宋体"/>
                <w:bCs/>
                <w:color w:val="000000"/>
                <w:sz w:val="18"/>
                <w:szCs w:val="18"/>
                <w:highlight w:val="none"/>
              </w:rPr>
              <w:t>2</w:t>
            </w:r>
          </w:p>
        </w:tc>
        <w:tc>
          <w:tcPr>
            <w:tcW w:w="2719" w:type="dxa"/>
            <w:noWrap w:val="0"/>
            <w:vAlign w:val="center"/>
          </w:tcPr>
          <w:p w14:paraId="1DDE5F61">
            <w:pPr>
              <w:pStyle w:val="23"/>
              <w:widowControl w:val="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结构型式</w:t>
            </w:r>
          </w:p>
        </w:tc>
        <w:tc>
          <w:tcPr>
            <w:tcW w:w="1568" w:type="dxa"/>
            <w:noWrap w:val="0"/>
            <w:vAlign w:val="center"/>
          </w:tcPr>
          <w:p w14:paraId="61C99FD0">
            <w:pPr>
              <w:pStyle w:val="23"/>
              <w:spacing w:line="240" w:lineRule="auto"/>
              <w:ind w:firstLine="180" w:firstLineChars="100"/>
              <w:jc w:val="center"/>
              <w:rPr>
                <w:rFonts w:hAnsi="宋体"/>
                <w:bCs/>
                <w:sz w:val="18"/>
                <w:szCs w:val="18"/>
                <w:highlight w:val="none"/>
              </w:rPr>
            </w:pPr>
            <w:r>
              <w:rPr>
                <w:rFonts w:hint="eastAsia" w:hAnsi="宋体"/>
                <w:bCs/>
                <w:sz w:val="18"/>
                <w:szCs w:val="18"/>
                <w:highlight w:val="none"/>
              </w:rPr>
              <w:t>不允许变化</w:t>
            </w:r>
          </w:p>
        </w:tc>
        <w:tc>
          <w:tcPr>
            <w:tcW w:w="2424" w:type="dxa"/>
            <w:noWrap w:val="0"/>
            <w:vAlign w:val="center"/>
          </w:tcPr>
          <w:p w14:paraId="6B7F6DDE">
            <w:pPr>
              <w:pStyle w:val="23"/>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一致</w:t>
            </w:r>
          </w:p>
        </w:tc>
        <w:tc>
          <w:tcPr>
            <w:tcW w:w="1933" w:type="dxa"/>
            <w:noWrap w:val="0"/>
            <w:vAlign w:val="center"/>
          </w:tcPr>
          <w:p w14:paraId="450572C9">
            <w:pPr>
              <w:spacing w:line="240" w:lineRule="auto"/>
              <w:jc w:val="center"/>
              <w:rPr>
                <w:rFonts w:ascii="宋体" w:hAnsi="宋体"/>
                <w:bCs/>
                <w:kern w:val="0"/>
                <w:sz w:val="18"/>
                <w:szCs w:val="18"/>
                <w:highlight w:val="none"/>
              </w:rPr>
            </w:pPr>
            <w:r>
              <w:rPr>
                <w:rFonts w:hint="eastAsia" w:ascii="宋体" w:hAnsi="宋体"/>
                <w:bCs/>
                <w:kern w:val="0"/>
                <w:sz w:val="18"/>
                <w:szCs w:val="18"/>
                <w:highlight w:val="none"/>
                <w:lang w:eastAsia="zh-CN"/>
              </w:rPr>
              <w:t>核对</w:t>
            </w:r>
          </w:p>
        </w:tc>
      </w:tr>
      <w:tr w14:paraId="53FD6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4" w:hRule="atLeast"/>
        </w:trPr>
        <w:tc>
          <w:tcPr>
            <w:tcW w:w="761" w:type="dxa"/>
            <w:noWrap w:val="0"/>
            <w:vAlign w:val="center"/>
          </w:tcPr>
          <w:p w14:paraId="1AE1DAF5">
            <w:pPr>
              <w:spacing w:line="240" w:lineRule="auto"/>
              <w:jc w:val="center"/>
              <w:rPr>
                <w:rFonts w:hint="eastAsia" w:ascii="宋体" w:hAnsi="宋体"/>
                <w:bCs/>
                <w:color w:val="000000"/>
                <w:sz w:val="18"/>
                <w:szCs w:val="18"/>
                <w:highlight w:val="none"/>
              </w:rPr>
            </w:pPr>
            <w:r>
              <w:rPr>
                <w:rFonts w:hint="eastAsia" w:ascii="宋体" w:hAnsi="宋体"/>
                <w:bCs/>
                <w:color w:val="000000"/>
                <w:sz w:val="18"/>
                <w:szCs w:val="18"/>
                <w:highlight w:val="none"/>
              </w:rPr>
              <w:t>3</w:t>
            </w:r>
          </w:p>
        </w:tc>
        <w:tc>
          <w:tcPr>
            <w:tcW w:w="2719" w:type="dxa"/>
            <w:noWrap w:val="0"/>
            <w:vAlign w:val="center"/>
          </w:tcPr>
          <w:p w14:paraId="3F6B8C69">
            <w:pPr>
              <w:pStyle w:val="23"/>
              <w:widowControl w:val="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lang w:eastAsia="zh-CN"/>
              </w:rPr>
              <w:t>配套动力形式</w:t>
            </w:r>
          </w:p>
        </w:tc>
        <w:tc>
          <w:tcPr>
            <w:tcW w:w="1568" w:type="dxa"/>
            <w:noWrap w:val="0"/>
            <w:vAlign w:val="center"/>
          </w:tcPr>
          <w:p w14:paraId="15B61309">
            <w:pPr>
              <w:pStyle w:val="23"/>
              <w:spacing w:line="240" w:lineRule="auto"/>
              <w:ind w:firstLine="180" w:firstLineChars="100"/>
              <w:jc w:val="center"/>
              <w:rPr>
                <w:rFonts w:hint="default" w:hAnsi="宋体" w:eastAsia="宋体"/>
                <w:bCs/>
                <w:sz w:val="18"/>
                <w:szCs w:val="18"/>
                <w:highlight w:val="none"/>
                <w:lang w:val="en-US" w:eastAsia="zh-CN"/>
              </w:rPr>
            </w:pPr>
            <w:r>
              <w:rPr>
                <w:rFonts w:hint="eastAsia" w:hAnsi="宋体"/>
                <w:bCs/>
                <w:sz w:val="18"/>
                <w:szCs w:val="18"/>
                <w:highlight w:val="none"/>
              </w:rPr>
              <w:t>不允许变化</w:t>
            </w:r>
          </w:p>
        </w:tc>
        <w:tc>
          <w:tcPr>
            <w:tcW w:w="2424" w:type="dxa"/>
            <w:noWrap w:val="0"/>
            <w:vAlign w:val="center"/>
          </w:tcPr>
          <w:p w14:paraId="2A09631C">
            <w:pPr>
              <w:pStyle w:val="23"/>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一致</w:t>
            </w:r>
          </w:p>
        </w:tc>
        <w:tc>
          <w:tcPr>
            <w:tcW w:w="1933" w:type="dxa"/>
            <w:noWrap w:val="0"/>
            <w:vAlign w:val="top"/>
          </w:tcPr>
          <w:p w14:paraId="4D52E3B6">
            <w:pPr>
              <w:spacing w:line="240" w:lineRule="auto"/>
              <w:jc w:val="center"/>
              <w:rPr>
                <w:rFonts w:hint="eastAsia" w:ascii="宋体" w:hAnsi="宋体" w:eastAsia="宋体"/>
                <w:bCs/>
                <w:kern w:val="0"/>
                <w:sz w:val="18"/>
                <w:szCs w:val="18"/>
                <w:highlight w:val="none"/>
                <w:lang w:eastAsia="zh-CN"/>
              </w:rPr>
            </w:pPr>
            <w:r>
              <w:rPr>
                <w:rFonts w:hint="eastAsia" w:ascii="宋体" w:hAnsi="宋体"/>
                <w:bCs/>
                <w:kern w:val="0"/>
                <w:sz w:val="18"/>
                <w:szCs w:val="18"/>
                <w:highlight w:val="none"/>
                <w:lang w:eastAsia="zh-CN"/>
              </w:rPr>
              <w:t>核对</w:t>
            </w:r>
          </w:p>
        </w:tc>
      </w:tr>
      <w:tr w14:paraId="2D4EB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4" w:hRule="atLeast"/>
        </w:trPr>
        <w:tc>
          <w:tcPr>
            <w:tcW w:w="761" w:type="dxa"/>
            <w:noWrap w:val="0"/>
            <w:vAlign w:val="center"/>
          </w:tcPr>
          <w:p w14:paraId="312D23F0">
            <w:pPr>
              <w:spacing w:line="240" w:lineRule="auto"/>
              <w:ind w:firstLine="270" w:firstLineChars="150"/>
              <w:rPr>
                <w:rFonts w:hint="eastAsia" w:ascii="宋体" w:hAnsi="宋体"/>
                <w:bCs/>
                <w:color w:val="000000"/>
                <w:sz w:val="18"/>
                <w:szCs w:val="18"/>
                <w:highlight w:val="none"/>
              </w:rPr>
            </w:pPr>
            <w:r>
              <w:rPr>
                <w:rFonts w:hint="eastAsia" w:ascii="宋体" w:hAnsi="宋体"/>
                <w:bCs/>
                <w:color w:val="000000"/>
                <w:sz w:val="18"/>
                <w:szCs w:val="18"/>
                <w:highlight w:val="none"/>
              </w:rPr>
              <w:t>4</w:t>
            </w:r>
          </w:p>
        </w:tc>
        <w:tc>
          <w:tcPr>
            <w:tcW w:w="2719" w:type="dxa"/>
            <w:noWrap w:val="0"/>
            <w:vAlign w:val="center"/>
          </w:tcPr>
          <w:p w14:paraId="06DABA49">
            <w:pPr>
              <w:pStyle w:val="23"/>
              <w:widowControl w:val="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配套动力</w:t>
            </w:r>
            <w:r>
              <w:rPr>
                <w:rFonts w:hint="eastAsia" w:hAnsi="宋体"/>
                <w:sz w:val="18"/>
                <w:szCs w:val="18"/>
                <w:highlight w:val="none"/>
                <w:lang w:eastAsia="zh-CN"/>
              </w:rPr>
              <w:t>标定功率</w:t>
            </w:r>
          </w:p>
        </w:tc>
        <w:tc>
          <w:tcPr>
            <w:tcW w:w="1568" w:type="dxa"/>
            <w:noWrap w:val="0"/>
            <w:vAlign w:val="center"/>
          </w:tcPr>
          <w:p w14:paraId="05EA7900">
            <w:pPr>
              <w:pStyle w:val="23"/>
              <w:spacing w:line="240" w:lineRule="auto"/>
              <w:ind w:firstLine="180" w:firstLineChars="100"/>
              <w:jc w:val="center"/>
              <w:rPr>
                <w:rFonts w:hint="eastAsia" w:hAnsi="宋体"/>
                <w:bCs/>
                <w:sz w:val="18"/>
                <w:szCs w:val="18"/>
                <w:highlight w:val="none"/>
              </w:rPr>
            </w:pPr>
            <w:r>
              <w:rPr>
                <w:rFonts w:hint="eastAsia" w:hAnsi="宋体"/>
                <w:bCs/>
                <w:sz w:val="18"/>
                <w:szCs w:val="18"/>
                <w:highlight w:val="none"/>
              </w:rPr>
              <w:t>允许变化</w:t>
            </w:r>
          </w:p>
        </w:tc>
        <w:tc>
          <w:tcPr>
            <w:tcW w:w="2424" w:type="dxa"/>
            <w:noWrap w:val="0"/>
            <w:vAlign w:val="center"/>
          </w:tcPr>
          <w:p w14:paraId="585CE67E">
            <w:pPr>
              <w:pStyle w:val="23"/>
              <w:ind w:firstLine="0" w:firstLineChars="0"/>
              <w:jc w:val="center"/>
              <w:rPr>
                <w:rFonts w:hint="eastAsia" w:ascii="宋体" w:hAnsi="宋体" w:eastAsia="宋体" w:cs="Times New Roman"/>
                <w:sz w:val="18"/>
                <w:szCs w:val="18"/>
                <w:highlight w:val="none"/>
                <w:lang w:val="en-US" w:eastAsia="zh-CN" w:bidi="ar-SA"/>
              </w:rPr>
            </w:pPr>
            <w:r>
              <w:rPr>
                <w:rFonts w:hint="eastAsia" w:ascii="宋体" w:hAnsi="宋体" w:eastAsia="宋体" w:cs="宋体"/>
                <w:color w:val="000000"/>
                <w:kern w:val="0"/>
                <w:sz w:val="18"/>
                <w:szCs w:val="18"/>
                <w:lang w:val="en-US" w:eastAsia="zh-CN" w:bidi="ar"/>
              </w:rPr>
              <w:t>变化幅度≤</w:t>
            </w:r>
            <w:r>
              <w:rPr>
                <w:rFonts w:hint="eastAsia" w:hAnsi="宋体" w:cs="宋体"/>
                <w:color w:val="000000"/>
                <w:kern w:val="0"/>
                <w:sz w:val="18"/>
                <w:szCs w:val="18"/>
                <w:lang w:val="en-US" w:eastAsia="zh-CN" w:bidi="ar"/>
              </w:rPr>
              <w:t>1</w:t>
            </w:r>
            <w:r>
              <w:rPr>
                <w:rFonts w:hint="eastAsia" w:ascii="宋体" w:hAnsi="宋体" w:eastAsia="宋体" w:cs="宋体"/>
                <w:color w:val="000000"/>
                <w:kern w:val="0"/>
                <w:sz w:val="18"/>
                <w:szCs w:val="18"/>
                <w:lang w:val="en-US" w:eastAsia="zh-CN" w:bidi="ar"/>
              </w:rPr>
              <w:t>0%</w:t>
            </w:r>
          </w:p>
        </w:tc>
        <w:tc>
          <w:tcPr>
            <w:tcW w:w="1933" w:type="dxa"/>
            <w:noWrap w:val="0"/>
            <w:vAlign w:val="center"/>
          </w:tcPr>
          <w:p w14:paraId="72B29881">
            <w:pPr>
              <w:spacing w:line="240" w:lineRule="auto"/>
              <w:jc w:val="center"/>
              <w:rPr>
                <w:rFonts w:hint="eastAsia" w:ascii="宋体" w:hAnsi="宋体"/>
                <w:bCs/>
                <w:kern w:val="0"/>
                <w:sz w:val="18"/>
                <w:szCs w:val="18"/>
                <w:highlight w:val="none"/>
              </w:rPr>
            </w:pPr>
            <w:r>
              <w:rPr>
                <w:rFonts w:hint="eastAsia" w:ascii="宋体" w:hAnsi="宋体"/>
                <w:bCs/>
                <w:kern w:val="0"/>
                <w:sz w:val="18"/>
                <w:szCs w:val="18"/>
                <w:highlight w:val="none"/>
                <w:lang w:eastAsia="zh-CN"/>
              </w:rPr>
              <w:t>核对</w:t>
            </w:r>
          </w:p>
        </w:tc>
      </w:tr>
      <w:tr w14:paraId="69BDA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4" w:hRule="atLeast"/>
        </w:trPr>
        <w:tc>
          <w:tcPr>
            <w:tcW w:w="761" w:type="dxa"/>
            <w:noWrap w:val="0"/>
            <w:vAlign w:val="center"/>
          </w:tcPr>
          <w:p w14:paraId="63C0E69C">
            <w:pPr>
              <w:spacing w:line="240" w:lineRule="auto"/>
              <w:jc w:val="center"/>
              <w:rPr>
                <w:rFonts w:ascii="宋体" w:hAnsi="宋体"/>
                <w:bCs/>
                <w:color w:val="000000"/>
                <w:sz w:val="18"/>
                <w:szCs w:val="18"/>
                <w:highlight w:val="none"/>
              </w:rPr>
            </w:pPr>
            <w:r>
              <w:rPr>
                <w:rFonts w:hint="eastAsia" w:ascii="宋体" w:hAnsi="宋体"/>
                <w:bCs/>
                <w:color w:val="000000"/>
                <w:sz w:val="18"/>
                <w:szCs w:val="18"/>
                <w:highlight w:val="none"/>
              </w:rPr>
              <w:t>5</w:t>
            </w:r>
          </w:p>
        </w:tc>
        <w:tc>
          <w:tcPr>
            <w:tcW w:w="2719" w:type="dxa"/>
            <w:noWrap w:val="0"/>
            <w:vAlign w:val="center"/>
          </w:tcPr>
          <w:p w14:paraId="78B6AB51">
            <w:pPr>
              <w:pStyle w:val="23"/>
              <w:widowControl w:val="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配套动力</w:t>
            </w:r>
            <w:r>
              <w:rPr>
                <w:rFonts w:hint="eastAsia" w:hAnsi="宋体"/>
                <w:sz w:val="18"/>
                <w:szCs w:val="18"/>
                <w:highlight w:val="none"/>
                <w:lang w:eastAsia="zh-CN"/>
              </w:rPr>
              <w:t>标定转速</w:t>
            </w:r>
          </w:p>
        </w:tc>
        <w:tc>
          <w:tcPr>
            <w:tcW w:w="1568" w:type="dxa"/>
            <w:noWrap w:val="0"/>
            <w:vAlign w:val="center"/>
          </w:tcPr>
          <w:p w14:paraId="3F62340A">
            <w:pPr>
              <w:pStyle w:val="23"/>
              <w:spacing w:line="240" w:lineRule="auto"/>
              <w:ind w:firstLine="180" w:firstLineChars="100"/>
              <w:jc w:val="center"/>
              <w:rPr>
                <w:rFonts w:hint="eastAsia" w:ascii="宋体" w:hAnsi="宋体" w:eastAsia="宋体" w:cs="Times New Roman"/>
                <w:bCs/>
                <w:sz w:val="18"/>
                <w:szCs w:val="18"/>
                <w:highlight w:val="none"/>
                <w:lang w:val="en-US" w:eastAsia="zh-CN" w:bidi="ar-SA"/>
              </w:rPr>
            </w:pPr>
            <w:r>
              <w:rPr>
                <w:rFonts w:hint="eastAsia" w:hAnsi="宋体"/>
                <w:bCs/>
                <w:sz w:val="18"/>
                <w:szCs w:val="18"/>
                <w:highlight w:val="none"/>
              </w:rPr>
              <w:t>允许变化</w:t>
            </w:r>
          </w:p>
        </w:tc>
        <w:tc>
          <w:tcPr>
            <w:tcW w:w="2424" w:type="dxa"/>
            <w:noWrap w:val="0"/>
            <w:vAlign w:val="center"/>
          </w:tcPr>
          <w:p w14:paraId="5E74993C">
            <w:pPr>
              <w:pStyle w:val="23"/>
              <w:ind w:firstLine="0" w:firstLineChars="0"/>
              <w:jc w:val="center"/>
              <w:rPr>
                <w:rFonts w:hint="eastAsia" w:ascii="宋体" w:hAnsi="宋体" w:eastAsia="宋体" w:cs="Times New Roman"/>
                <w:sz w:val="18"/>
                <w:szCs w:val="18"/>
                <w:highlight w:val="none"/>
                <w:lang w:val="en-US" w:eastAsia="zh-CN" w:bidi="ar-SA"/>
              </w:rPr>
            </w:pPr>
            <w:r>
              <w:rPr>
                <w:rFonts w:hint="eastAsia" w:ascii="宋体" w:hAnsi="宋体" w:eastAsia="宋体" w:cs="宋体"/>
                <w:color w:val="000000"/>
                <w:kern w:val="0"/>
                <w:sz w:val="18"/>
                <w:szCs w:val="18"/>
                <w:lang w:val="en-US" w:eastAsia="zh-CN" w:bidi="ar"/>
              </w:rPr>
              <w:t>变化幅度≤</w:t>
            </w:r>
            <w:r>
              <w:rPr>
                <w:rFonts w:hint="eastAsia" w:hAnsi="宋体" w:cs="宋体"/>
                <w:color w:val="000000"/>
                <w:kern w:val="0"/>
                <w:sz w:val="18"/>
                <w:szCs w:val="18"/>
                <w:lang w:val="en-US" w:eastAsia="zh-CN" w:bidi="ar"/>
              </w:rPr>
              <w:t>1</w:t>
            </w:r>
            <w:r>
              <w:rPr>
                <w:rFonts w:hint="eastAsia" w:ascii="宋体" w:hAnsi="宋体" w:eastAsia="宋体" w:cs="宋体"/>
                <w:color w:val="000000"/>
                <w:kern w:val="0"/>
                <w:sz w:val="18"/>
                <w:szCs w:val="18"/>
                <w:lang w:val="en-US" w:eastAsia="zh-CN" w:bidi="ar"/>
              </w:rPr>
              <w:t>0%</w:t>
            </w:r>
          </w:p>
        </w:tc>
        <w:tc>
          <w:tcPr>
            <w:tcW w:w="1933" w:type="dxa"/>
            <w:noWrap w:val="0"/>
            <w:vAlign w:val="center"/>
          </w:tcPr>
          <w:p w14:paraId="245D2492">
            <w:pPr>
              <w:spacing w:line="240" w:lineRule="auto"/>
              <w:jc w:val="center"/>
              <w:rPr>
                <w:rFonts w:ascii="宋体" w:hAnsi="宋体"/>
                <w:bCs/>
                <w:kern w:val="0"/>
                <w:sz w:val="18"/>
                <w:szCs w:val="18"/>
                <w:highlight w:val="none"/>
              </w:rPr>
            </w:pPr>
            <w:r>
              <w:rPr>
                <w:rFonts w:hint="eastAsia" w:ascii="宋体" w:hAnsi="宋体"/>
                <w:bCs/>
                <w:kern w:val="0"/>
                <w:sz w:val="18"/>
                <w:szCs w:val="18"/>
                <w:highlight w:val="none"/>
                <w:lang w:eastAsia="zh-CN"/>
              </w:rPr>
              <w:t>核对</w:t>
            </w:r>
          </w:p>
        </w:tc>
      </w:tr>
      <w:tr w14:paraId="05273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4" w:hRule="atLeast"/>
        </w:trPr>
        <w:tc>
          <w:tcPr>
            <w:tcW w:w="761" w:type="dxa"/>
            <w:noWrap w:val="0"/>
            <w:vAlign w:val="center"/>
          </w:tcPr>
          <w:p w14:paraId="329D54AC">
            <w:pPr>
              <w:spacing w:line="240" w:lineRule="auto"/>
              <w:jc w:val="center"/>
              <w:rPr>
                <w:rFonts w:hint="eastAsia" w:ascii="宋体" w:hAnsi="宋体"/>
                <w:bCs/>
                <w:color w:val="000000"/>
                <w:sz w:val="18"/>
                <w:szCs w:val="18"/>
                <w:highlight w:val="none"/>
              </w:rPr>
            </w:pPr>
            <w:r>
              <w:rPr>
                <w:rFonts w:hint="eastAsia" w:ascii="宋体" w:hAnsi="宋体"/>
                <w:bCs/>
                <w:color w:val="000000"/>
                <w:sz w:val="18"/>
                <w:szCs w:val="18"/>
                <w:highlight w:val="none"/>
              </w:rPr>
              <w:t>6</w:t>
            </w:r>
          </w:p>
        </w:tc>
        <w:tc>
          <w:tcPr>
            <w:tcW w:w="2719" w:type="dxa"/>
            <w:noWrap w:val="0"/>
            <w:vAlign w:val="center"/>
          </w:tcPr>
          <w:p w14:paraId="6DCA9C56">
            <w:pPr>
              <w:pStyle w:val="23"/>
              <w:widowControl w:val="0"/>
              <w:ind w:firstLine="0" w:firstLineChars="0"/>
              <w:jc w:val="center"/>
              <w:rPr>
                <w:rFonts w:hint="eastAsia" w:ascii="宋体" w:hAnsi="宋体" w:eastAsia="宋体" w:cs="Times New Roman"/>
                <w:color w:val="auto"/>
                <w:sz w:val="18"/>
                <w:szCs w:val="18"/>
                <w:lang w:val="en-US" w:eastAsia="zh-CN" w:bidi="ar-SA"/>
              </w:rPr>
            </w:pPr>
            <w:r>
              <w:rPr>
                <w:rFonts w:hint="eastAsia" w:hAnsi="宋体"/>
                <w:color w:val="auto"/>
                <w:sz w:val="18"/>
                <w:szCs w:val="18"/>
                <w:lang w:eastAsia="zh-CN"/>
              </w:rPr>
              <w:t>配套电池组类型</w:t>
            </w:r>
            <w:r>
              <w:rPr>
                <w:rFonts w:hint="eastAsia" w:hAnsi="宋体"/>
                <w:color w:val="auto"/>
                <w:sz w:val="18"/>
                <w:szCs w:val="18"/>
                <w:vertAlign w:val="superscript"/>
                <w:lang w:val="en-US" w:eastAsia="zh-CN"/>
              </w:rPr>
              <w:t>*</w:t>
            </w:r>
          </w:p>
        </w:tc>
        <w:tc>
          <w:tcPr>
            <w:tcW w:w="1568" w:type="dxa"/>
            <w:noWrap w:val="0"/>
            <w:vAlign w:val="center"/>
          </w:tcPr>
          <w:p w14:paraId="363EBC14">
            <w:pPr>
              <w:pStyle w:val="23"/>
              <w:spacing w:line="240" w:lineRule="auto"/>
              <w:ind w:firstLine="180" w:firstLineChars="100"/>
              <w:jc w:val="center"/>
              <w:rPr>
                <w:rFonts w:hint="eastAsia" w:ascii="宋体" w:hAnsi="宋体" w:eastAsia="宋体" w:cs="Times New Roman"/>
                <w:bCs/>
                <w:sz w:val="18"/>
                <w:szCs w:val="18"/>
                <w:highlight w:val="none"/>
                <w:lang w:val="en-US" w:eastAsia="zh-CN" w:bidi="ar-SA"/>
              </w:rPr>
            </w:pPr>
            <w:r>
              <w:rPr>
                <w:rFonts w:hint="eastAsia" w:hAnsi="宋体"/>
                <w:bCs/>
                <w:sz w:val="18"/>
                <w:szCs w:val="18"/>
                <w:highlight w:val="none"/>
              </w:rPr>
              <w:t>不允许变化</w:t>
            </w:r>
          </w:p>
        </w:tc>
        <w:tc>
          <w:tcPr>
            <w:tcW w:w="2424" w:type="dxa"/>
            <w:noWrap w:val="0"/>
            <w:vAlign w:val="center"/>
          </w:tcPr>
          <w:p w14:paraId="4106A528">
            <w:pPr>
              <w:pStyle w:val="23"/>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一致</w:t>
            </w:r>
          </w:p>
        </w:tc>
        <w:tc>
          <w:tcPr>
            <w:tcW w:w="1933" w:type="dxa"/>
            <w:noWrap w:val="0"/>
            <w:vAlign w:val="top"/>
          </w:tcPr>
          <w:p w14:paraId="2E438382">
            <w:pPr>
              <w:spacing w:line="240" w:lineRule="auto"/>
              <w:jc w:val="center"/>
              <w:rPr>
                <w:rFonts w:hint="eastAsia" w:ascii="宋体" w:hAnsi="宋体" w:eastAsia="宋体"/>
                <w:bCs/>
                <w:kern w:val="0"/>
                <w:sz w:val="18"/>
                <w:szCs w:val="18"/>
                <w:highlight w:val="none"/>
                <w:lang w:eastAsia="zh-CN"/>
              </w:rPr>
            </w:pPr>
            <w:r>
              <w:rPr>
                <w:rFonts w:hint="eastAsia" w:ascii="宋体" w:hAnsi="宋体"/>
                <w:bCs/>
                <w:kern w:val="0"/>
                <w:sz w:val="18"/>
                <w:szCs w:val="18"/>
                <w:highlight w:val="none"/>
                <w:lang w:eastAsia="zh-CN"/>
              </w:rPr>
              <w:t>核对</w:t>
            </w:r>
          </w:p>
        </w:tc>
      </w:tr>
      <w:tr w14:paraId="5C2E8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4" w:hRule="atLeast"/>
        </w:trPr>
        <w:tc>
          <w:tcPr>
            <w:tcW w:w="761" w:type="dxa"/>
            <w:noWrap w:val="0"/>
            <w:vAlign w:val="center"/>
          </w:tcPr>
          <w:p w14:paraId="4E7BDDAB">
            <w:pPr>
              <w:spacing w:line="240" w:lineRule="auto"/>
              <w:jc w:val="center"/>
              <w:rPr>
                <w:rFonts w:hint="eastAsia" w:ascii="宋体" w:hAnsi="宋体"/>
                <w:bCs/>
                <w:color w:val="000000"/>
                <w:sz w:val="18"/>
                <w:szCs w:val="18"/>
                <w:highlight w:val="none"/>
              </w:rPr>
            </w:pPr>
            <w:r>
              <w:rPr>
                <w:rFonts w:hint="eastAsia" w:ascii="宋体" w:hAnsi="宋体"/>
                <w:bCs/>
                <w:color w:val="000000"/>
                <w:sz w:val="18"/>
                <w:szCs w:val="18"/>
                <w:highlight w:val="none"/>
              </w:rPr>
              <w:t>7</w:t>
            </w:r>
          </w:p>
        </w:tc>
        <w:tc>
          <w:tcPr>
            <w:tcW w:w="2719" w:type="dxa"/>
            <w:noWrap w:val="0"/>
            <w:vAlign w:val="center"/>
          </w:tcPr>
          <w:p w14:paraId="79C7FF9E">
            <w:pPr>
              <w:pStyle w:val="23"/>
              <w:widowControl w:val="0"/>
              <w:ind w:firstLine="0" w:firstLineChars="0"/>
              <w:jc w:val="center"/>
              <w:rPr>
                <w:rFonts w:hint="eastAsia" w:ascii="宋体" w:hAnsi="宋体" w:eastAsia="宋体" w:cs="Times New Roman"/>
                <w:color w:val="auto"/>
                <w:sz w:val="18"/>
                <w:szCs w:val="18"/>
                <w:lang w:val="en-US" w:eastAsia="zh-CN" w:bidi="ar-SA"/>
              </w:rPr>
            </w:pPr>
            <w:r>
              <w:rPr>
                <w:rFonts w:hint="eastAsia" w:hAnsi="宋体"/>
                <w:color w:val="auto"/>
                <w:sz w:val="18"/>
                <w:szCs w:val="18"/>
                <w:lang w:eastAsia="zh-CN"/>
              </w:rPr>
              <w:t>配套电池组额定容量</w:t>
            </w:r>
            <w:r>
              <w:rPr>
                <w:rFonts w:hint="eastAsia" w:hAnsi="宋体"/>
                <w:color w:val="auto"/>
                <w:sz w:val="18"/>
                <w:szCs w:val="18"/>
                <w:vertAlign w:val="superscript"/>
                <w:lang w:val="en-US" w:eastAsia="zh-CN"/>
              </w:rPr>
              <w:t>*</w:t>
            </w:r>
          </w:p>
        </w:tc>
        <w:tc>
          <w:tcPr>
            <w:tcW w:w="1568" w:type="dxa"/>
            <w:noWrap w:val="0"/>
            <w:vAlign w:val="center"/>
          </w:tcPr>
          <w:p w14:paraId="24C4C2A0">
            <w:pPr>
              <w:pStyle w:val="23"/>
              <w:spacing w:line="240" w:lineRule="auto"/>
              <w:ind w:firstLine="180" w:firstLineChars="100"/>
              <w:jc w:val="center"/>
              <w:rPr>
                <w:rFonts w:hint="eastAsia" w:hAnsi="宋体"/>
                <w:bCs/>
                <w:sz w:val="18"/>
                <w:szCs w:val="18"/>
                <w:highlight w:val="none"/>
              </w:rPr>
            </w:pPr>
            <w:r>
              <w:rPr>
                <w:rFonts w:hint="eastAsia" w:hAnsi="宋体"/>
                <w:bCs/>
                <w:sz w:val="18"/>
                <w:szCs w:val="18"/>
                <w:highlight w:val="none"/>
              </w:rPr>
              <w:t>允许变化</w:t>
            </w:r>
          </w:p>
        </w:tc>
        <w:tc>
          <w:tcPr>
            <w:tcW w:w="2424" w:type="dxa"/>
            <w:noWrap w:val="0"/>
            <w:vAlign w:val="center"/>
          </w:tcPr>
          <w:p w14:paraId="60AA1448">
            <w:pPr>
              <w:keepNext w:val="0"/>
              <w:keepLines w:val="0"/>
              <w:widowControl/>
              <w:suppressLineNumbers w:val="0"/>
              <w:jc w:val="center"/>
              <w:rPr>
                <w:rFonts w:hint="eastAsia" w:ascii="宋体" w:hAnsi="宋体" w:eastAsia="宋体" w:cs="Times New Roman"/>
                <w:kern w:val="2"/>
                <w:sz w:val="18"/>
                <w:szCs w:val="18"/>
                <w:lang w:val="en-US" w:eastAsia="zh-CN" w:bidi="ar-SA"/>
              </w:rPr>
            </w:pPr>
            <w:r>
              <w:rPr>
                <w:rFonts w:hint="eastAsia" w:ascii="宋体" w:hAnsi="宋体" w:eastAsia="宋体" w:cs="宋体"/>
                <w:color w:val="000000"/>
                <w:kern w:val="0"/>
                <w:sz w:val="18"/>
                <w:szCs w:val="18"/>
                <w:lang w:val="en-US" w:eastAsia="zh-CN" w:bidi="ar"/>
              </w:rPr>
              <w:t>变化幅度≤10%</w:t>
            </w:r>
          </w:p>
        </w:tc>
        <w:tc>
          <w:tcPr>
            <w:tcW w:w="1933" w:type="dxa"/>
            <w:noWrap w:val="0"/>
            <w:vAlign w:val="top"/>
          </w:tcPr>
          <w:p w14:paraId="42ECBA84">
            <w:pPr>
              <w:spacing w:line="240" w:lineRule="auto"/>
              <w:jc w:val="center"/>
              <w:rPr>
                <w:rFonts w:hint="eastAsia" w:ascii="宋体" w:hAnsi="宋体"/>
                <w:bCs/>
                <w:kern w:val="0"/>
                <w:sz w:val="18"/>
                <w:szCs w:val="18"/>
                <w:highlight w:val="none"/>
              </w:rPr>
            </w:pPr>
            <w:r>
              <w:rPr>
                <w:rFonts w:hint="eastAsia" w:ascii="宋体" w:hAnsi="宋体"/>
                <w:bCs/>
                <w:kern w:val="0"/>
                <w:sz w:val="18"/>
                <w:szCs w:val="18"/>
                <w:highlight w:val="none"/>
                <w:lang w:eastAsia="zh-CN"/>
              </w:rPr>
              <w:t>核对</w:t>
            </w:r>
          </w:p>
        </w:tc>
      </w:tr>
      <w:tr w14:paraId="23EF3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4" w:hRule="atLeast"/>
        </w:trPr>
        <w:tc>
          <w:tcPr>
            <w:tcW w:w="761" w:type="dxa"/>
            <w:noWrap w:val="0"/>
            <w:vAlign w:val="center"/>
          </w:tcPr>
          <w:p w14:paraId="24287004">
            <w:pPr>
              <w:spacing w:line="240" w:lineRule="auto"/>
              <w:jc w:val="center"/>
              <w:rPr>
                <w:rFonts w:hint="eastAsia" w:ascii="宋体" w:hAnsi="宋体"/>
                <w:bCs/>
                <w:color w:val="000000"/>
                <w:sz w:val="18"/>
                <w:szCs w:val="18"/>
                <w:highlight w:val="none"/>
              </w:rPr>
            </w:pPr>
            <w:r>
              <w:rPr>
                <w:rFonts w:hint="eastAsia" w:ascii="宋体" w:hAnsi="宋体"/>
                <w:bCs/>
                <w:color w:val="000000"/>
                <w:sz w:val="18"/>
                <w:szCs w:val="18"/>
                <w:highlight w:val="none"/>
              </w:rPr>
              <w:t>8</w:t>
            </w:r>
          </w:p>
        </w:tc>
        <w:tc>
          <w:tcPr>
            <w:tcW w:w="2719" w:type="dxa"/>
            <w:noWrap w:val="0"/>
            <w:vAlign w:val="center"/>
          </w:tcPr>
          <w:p w14:paraId="7E2A321C">
            <w:pPr>
              <w:pStyle w:val="23"/>
              <w:widowControl w:val="0"/>
              <w:ind w:firstLine="0" w:firstLineChars="0"/>
              <w:jc w:val="center"/>
              <w:rPr>
                <w:rFonts w:hint="eastAsia" w:ascii="宋体" w:hAnsi="宋体" w:eastAsia="宋体" w:cs="Times New Roman"/>
                <w:color w:val="00B050"/>
                <w:sz w:val="18"/>
                <w:szCs w:val="18"/>
                <w:lang w:val="en-US" w:eastAsia="zh-CN" w:bidi="ar-SA"/>
              </w:rPr>
            </w:pPr>
            <w:r>
              <w:rPr>
                <w:rFonts w:hint="eastAsia" w:hAnsi="宋体"/>
                <w:color w:val="auto"/>
                <w:sz w:val="18"/>
                <w:szCs w:val="18"/>
                <w:lang w:eastAsia="zh-CN"/>
              </w:rPr>
              <w:t>配套电池组额定电压</w:t>
            </w:r>
            <w:r>
              <w:rPr>
                <w:rFonts w:hint="eastAsia" w:hAnsi="宋体"/>
                <w:color w:val="auto"/>
                <w:sz w:val="18"/>
                <w:szCs w:val="18"/>
                <w:vertAlign w:val="superscript"/>
                <w:lang w:val="en-US" w:eastAsia="zh-CN"/>
              </w:rPr>
              <w:t>*</w:t>
            </w:r>
          </w:p>
        </w:tc>
        <w:tc>
          <w:tcPr>
            <w:tcW w:w="1568" w:type="dxa"/>
            <w:noWrap w:val="0"/>
            <w:vAlign w:val="center"/>
          </w:tcPr>
          <w:p w14:paraId="03505A7F">
            <w:pPr>
              <w:pStyle w:val="23"/>
              <w:spacing w:line="240" w:lineRule="auto"/>
              <w:ind w:firstLine="180" w:firstLineChars="100"/>
              <w:jc w:val="center"/>
              <w:rPr>
                <w:rFonts w:hint="eastAsia" w:ascii="宋体" w:hAnsi="宋体" w:eastAsia="宋体" w:cs="Times New Roman"/>
                <w:bCs/>
                <w:sz w:val="18"/>
                <w:szCs w:val="18"/>
                <w:highlight w:val="none"/>
                <w:lang w:val="en-US" w:eastAsia="zh-CN" w:bidi="ar-SA"/>
              </w:rPr>
            </w:pPr>
            <w:r>
              <w:rPr>
                <w:rFonts w:hint="eastAsia" w:hAnsi="宋体"/>
                <w:bCs/>
                <w:sz w:val="18"/>
                <w:szCs w:val="18"/>
                <w:highlight w:val="none"/>
              </w:rPr>
              <w:t>不允许变化</w:t>
            </w:r>
          </w:p>
        </w:tc>
        <w:tc>
          <w:tcPr>
            <w:tcW w:w="2424" w:type="dxa"/>
            <w:noWrap w:val="0"/>
            <w:vAlign w:val="center"/>
          </w:tcPr>
          <w:p w14:paraId="0F88E7DF">
            <w:pPr>
              <w:pStyle w:val="23"/>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一致</w:t>
            </w:r>
          </w:p>
        </w:tc>
        <w:tc>
          <w:tcPr>
            <w:tcW w:w="1933" w:type="dxa"/>
            <w:noWrap w:val="0"/>
            <w:vAlign w:val="top"/>
          </w:tcPr>
          <w:p w14:paraId="3EF0A183">
            <w:pPr>
              <w:spacing w:line="240" w:lineRule="auto"/>
              <w:jc w:val="center"/>
              <w:rPr>
                <w:rFonts w:ascii="宋体" w:hAnsi="宋体"/>
                <w:bCs/>
                <w:kern w:val="0"/>
                <w:sz w:val="18"/>
                <w:szCs w:val="18"/>
                <w:highlight w:val="none"/>
              </w:rPr>
            </w:pPr>
            <w:r>
              <w:rPr>
                <w:rFonts w:hint="eastAsia" w:ascii="宋体" w:hAnsi="宋体"/>
                <w:bCs/>
                <w:kern w:val="0"/>
                <w:sz w:val="18"/>
                <w:szCs w:val="18"/>
                <w:highlight w:val="none"/>
                <w:lang w:eastAsia="zh-CN"/>
              </w:rPr>
              <w:t>核对</w:t>
            </w:r>
          </w:p>
        </w:tc>
      </w:tr>
      <w:tr w14:paraId="27F0A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4" w:hRule="atLeast"/>
        </w:trPr>
        <w:tc>
          <w:tcPr>
            <w:tcW w:w="761" w:type="dxa"/>
            <w:noWrap w:val="0"/>
            <w:vAlign w:val="center"/>
          </w:tcPr>
          <w:p w14:paraId="24A5F710">
            <w:pPr>
              <w:spacing w:line="240" w:lineRule="auto"/>
              <w:jc w:val="center"/>
              <w:rPr>
                <w:rFonts w:hint="eastAsia" w:ascii="宋体" w:hAnsi="宋体"/>
                <w:bCs/>
                <w:color w:val="000000"/>
                <w:sz w:val="18"/>
                <w:szCs w:val="18"/>
                <w:highlight w:val="none"/>
              </w:rPr>
            </w:pPr>
            <w:r>
              <w:rPr>
                <w:rFonts w:hint="eastAsia" w:ascii="宋体" w:hAnsi="宋体"/>
                <w:bCs/>
                <w:color w:val="000000"/>
                <w:sz w:val="18"/>
                <w:szCs w:val="18"/>
                <w:highlight w:val="none"/>
              </w:rPr>
              <w:t>9</w:t>
            </w:r>
          </w:p>
        </w:tc>
        <w:tc>
          <w:tcPr>
            <w:tcW w:w="2719" w:type="dxa"/>
            <w:noWrap w:val="0"/>
            <w:vAlign w:val="center"/>
          </w:tcPr>
          <w:p w14:paraId="6E5780DF">
            <w:pPr>
              <w:pStyle w:val="23"/>
              <w:widowControl w:val="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lang w:eastAsia="zh-CN"/>
              </w:rPr>
              <w:t>物料仓</w:t>
            </w:r>
            <w:r>
              <w:rPr>
                <w:rFonts w:hint="eastAsia" w:hAnsi="宋体"/>
                <w:sz w:val="18"/>
                <w:szCs w:val="18"/>
                <w:highlight w:val="none"/>
              </w:rPr>
              <w:t>外形尺寸（长×宽×高）</w:t>
            </w:r>
          </w:p>
        </w:tc>
        <w:tc>
          <w:tcPr>
            <w:tcW w:w="1568" w:type="dxa"/>
            <w:noWrap w:val="0"/>
            <w:vAlign w:val="center"/>
          </w:tcPr>
          <w:p w14:paraId="02A8B982">
            <w:pPr>
              <w:pStyle w:val="23"/>
              <w:spacing w:line="240" w:lineRule="auto"/>
              <w:ind w:firstLine="180" w:firstLineChars="100"/>
              <w:jc w:val="center"/>
              <w:rPr>
                <w:rFonts w:hint="eastAsia" w:hAnsi="宋体"/>
                <w:bCs/>
                <w:sz w:val="18"/>
                <w:szCs w:val="18"/>
                <w:highlight w:val="none"/>
              </w:rPr>
            </w:pPr>
            <w:r>
              <w:rPr>
                <w:rFonts w:hint="eastAsia" w:hAnsi="宋体"/>
                <w:bCs/>
                <w:sz w:val="18"/>
                <w:szCs w:val="18"/>
                <w:highlight w:val="none"/>
              </w:rPr>
              <w:t>允许变化</w:t>
            </w:r>
          </w:p>
        </w:tc>
        <w:tc>
          <w:tcPr>
            <w:tcW w:w="2424" w:type="dxa"/>
            <w:noWrap w:val="0"/>
            <w:vAlign w:val="center"/>
          </w:tcPr>
          <w:p w14:paraId="0E114291">
            <w:pPr>
              <w:pStyle w:val="23"/>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允许偏差为5%</w:t>
            </w:r>
          </w:p>
        </w:tc>
        <w:tc>
          <w:tcPr>
            <w:tcW w:w="1933" w:type="dxa"/>
            <w:noWrap w:val="0"/>
            <w:vAlign w:val="top"/>
          </w:tcPr>
          <w:p w14:paraId="006D8A1B">
            <w:pPr>
              <w:spacing w:line="240" w:lineRule="auto"/>
              <w:jc w:val="center"/>
              <w:rPr>
                <w:rFonts w:hint="eastAsia" w:ascii="宋体" w:hAnsi="宋体" w:eastAsia="宋体"/>
                <w:bCs/>
                <w:kern w:val="0"/>
                <w:sz w:val="18"/>
                <w:szCs w:val="18"/>
                <w:highlight w:val="none"/>
                <w:lang w:eastAsia="zh-CN"/>
              </w:rPr>
            </w:pPr>
            <w:r>
              <w:rPr>
                <w:rFonts w:hint="eastAsia" w:ascii="宋体" w:hAnsi="宋体"/>
                <w:bCs/>
                <w:kern w:val="0"/>
                <w:sz w:val="18"/>
                <w:szCs w:val="18"/>
                <w:highlight w:val="none"/>
                <w:lang w:eastAsia="zh-CN"/>
              </w:rPr>
              <w:t>测量</w:t>
            </w:r>
          </w:p>
        </w:tc>
      </w:tr>
      <w:tr w14:paraId="0873D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4" w:hRule="atLeast"/>
        </w:trPr>
        <w:tc>
          <w:tcPr>
            <w:tcW w:w="761" w:type="dxa"/>
            <w:noWrap w:val="0"/>
            <w:vAlign w:val="center"/>
          </w:tcPr>
          <w:p w14:paraId="797F5D38">
            <w:pPr>
              <w:spacing w:line="240" w:lineRule="auto"/>
              <w:jc w:val="center"/>
              <w:rPr>
                <w:rFonts w:hint="eastAsia" w:ascii="宋体" w:hAnsi="宋体"/>
                <w:bCs/>
                <w:color w:val="000000"/>
                <w:sz w:val="18"/>
                <w:szCs w:val="18"/>
                <w:highlight w:val="none"/>
              </w:rPr>
            </w:pPr>
            <w:r>
              <w:rPr>
                <w:rFonts w:hint="eastAsia" w:ascii="宋体" w:hAnsi="宋体"/>
                <w:bCs/>
                <w:color w:val="000000"/>
                <w:sz w:val="18"/>
                <w:szCs w:val="18"/>
                <w:highlight w:val="none"/>
              </w:rPr>
              <w:t>10</w:t>
            </w:r>
          </w:p>
        </w:tc>
        <w:tc>
          <w:tcPr>
            <w:tcW w:w="2719" w:type="dxa"/>
            <w:noWrap w:val="0"/>
            <w:vAlign w:val="center"/>
          </w:tcPr>
          <w:p w14:paraId="29F32FD0">
            <w:pPr>
              <w:pStyle w:val="23"/>
              <w:widowControl w:val="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lang w:eastAsia="zh-CN"/>
              </w:rPr>
              <w:t>物料仓</w:t>
            </w:r>
            <w:r>
              <w:rPr>
                <w:rFonts w:hint="eastAsia" w:hAnsi="宋体"/>
                <w:sz w:val="18"/>
                <w:szCs w:val="18"/>
                <w:highlight w:val="none"/>
              </w:rPr>
              <w:t>容积</w:t>
            </w:r>
          </w:p>
        </w:tc>
        <w:tc>
          <w:tcPr>
            <w:tcW w:w="1568" w:type="dxa"/>
            <w:noWrap w:val="0"/>
            <w:vAlign w:val="center"/>
          </w:tcPr>
          <w:p w14:paraId="5069ACBB">
            <w:pPr>
              <w:pStyle w:val="23"/>
              <w:spacing w:line="240" w:lineRule="auto"/>
              <w:ind w:firstLine="180" w:firstLineChars="100"/>
              <w:jc w:val="center"/>
              <w:rPr>
                <w:rFonts w:hint="eastAsia" w:hAnsi="宋体"/>
                <w:bCs/>
                <w:sz w:val="18"/>
                <w:szCs w:val="18"/>
                <w:highlight w:val="none"/>
              </w:rPr>
            </w:pPr>
            <w:r>
              <w:rPr>
                <w:rFonts w:hint="eastAsia" w:hAnsi="宋体"/>
                <w:bCs/>
                <w:sz w:val="18"/>
                <w:szCs w:val="18"/>
                <w:highlight w:val="none"/>
              </w:rPr>
              <w:t>允许变化</w:t>
            </w:r>
          </w:p>
        </w:tc>
        <w:tc>
          <w:tcPr>
            <w:tcW w:w="2424" w:type="dxa"/>
            <w:noWrap w:val="0"/>
            <w:vAlign w:val="center"/>
          </w:tcPr>
          <w:p w14:paraId="544C9E4E">
            <w:pPr>
              <w:pStyle w:val="23"/>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允许偏差为</w:t>
            </w:r>
            <w:r>
              <w:rPr>
                <w:rFonts w:hint="eastAsia" w:hAnsi="宋体"/>
                <w:sz w:val="18"/>
                <w:szCs w:val="18"/>
                <w:highlight w:val="none"/>
                <w:lang w:val="en-US" w:eastAsia="zh-CN"/>
              </w:rPr>
              <w:t>10</w:t>
            </w:r>
            <w:r>
              <w:rPr>
                <w:rFonts w:hint="eastAsia" w:hAnsi="宋体"/>
                <w:sz w:val="18"/>
                <w:szCs w:val="18"/>
                <w:highlight w:val="none"/>
              </w:rPr>
              <w:t>%</w:t>
            </w:r>
          </w:p>
        </w:tc>
        <w:tc>
          <w:tcPr>
            <w:tcW w:w="1933" w:type="dxa"/>
            <w:noWrap w:val="0"/>
            <w:vAlign w:val="center"/>
          </w:tcPr>
          <w:p w14:paraId="0302B729">
            <w:pPr>
              <w:spacing w:line="240" w:lineRule="auto"/>
              <w:jc w:val="center"/>
              <w:rPr>
                <w:rFonts w:hint="eastAsia" w:ascii="宋体" w:hAnsi="宋体" w:eastAsia="宋体"/>
                <w:bCs/>
                <w:kern w:val="0"/>
                <w:sz w:val="18"/>
                <w:szCs w:val="18"/>
                <w:highlight w:val="none"/>
                <w:lang w:eastAsia="zh-CN"/>
              </w:rPr>
            </w:pPr>
            <w:r>
              <w:rPr>
                <w:rFonts w:hint="eastAsia" w:ascii="宋体" w:hAnsi="宋体"/>
                <w:bCs/>
                <w:kern w:val="0"/>
                <w:sz w:val="18"/>
                <w:szCs w:val="18"/>
                <w:highlight w:val="none"/>
                <w:lang w:eastAsia="zh-CN"/>
              </w:rPr>
              <w:t>测量</w:t>
            </w:r>
          </w:p>
        </w:tc>
      </w:tr>
      <w:tr w14:paraId="2ADBF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4" w:hRule="atLeast"/>
        </w:trPr>
        <w:tc>
          <w:tcPr>
            <w:tcW w:w="761" w:type="dxa"/>
            <w:noWrap w:val="0"/>
            <w:vAlign w:val="center"/>
          </w:tcPr>
          <w:p w14:paraId="0EB31264">
            <w:pPr>
              <w:spacing w:line="240" w:lineRule="auto"/>
              <w:jc w:val="center"/>
              <w:rPr>
                <w:rFonts w:hint="eastAsia" w:ascii="宋体" w:hAnsi="宋体"/>
                <w:bCs/>
                <w:color w:val="000000"/>
                <w:sz w:val="18"/>
                <w:szCs w:val="18"/>
                <w:highlight w:val="none"/>
              </w:rPr>
            </w:pPr>
            <w:r>
              <w:rPr>
                <w:rFonts w:hint="eastAsia" w:ascii="宋体" w:hAnsi="宋体"/>
                <w:bCs/>
                <w:color w:val="000000"/>
                <w:sz w:val="18"/>
                <w:szCs w:val="18"/>
                <w:highlight w:val="none"/>
              </w:rPr>
              <w:t>11</w:t>
            </w:r>
          </w:p>
        </w:tc>
        <w:tc>
          <w:tcPr>
            <w:tcW w:w="2719" w:type="dxa"/>
            <w:noWrap w:val="0"/>
            <w:vAlign w:val="center"/>
          </w:tcPr>
          <w:p w14:paraId="266C9131">
            <w:pPr>
              <w:pStyle w:val="23"/>
              <w:widowControl w:val="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最大载</w:t>
            </w:r>
            <w:r>
              <w:rPr>
                <w:rFonts w:hint="eastAsia" w:hAnsi="宋体"/>
                <w:sz w:val="18"/>
                <w:szCs w:val="18"/>
                <w:highlight w:val="none"/>
                <w:lang w:eastAsia="zh-CN"/>
              </w:rPr>
              <w:t>重量</w:t>
            </w:r>
          </w:p>
        </w:tc>
        <w:tc>
          <w:tcPr>
            <w:tcW w:w="1568" w:type="dxa"/>
            <w:noWrap w:val="0"/>
            <w:vAlign w:val="center"/>
          </w:tcPr>
          <w:p w14:paraId="2927186E">
            <w:pPr>
              <w:pStyle w:val="23"/>
              <w:spacing w:line="240" w:lineRule="auto"/>
              <w:ind w:firstLine="180" w:firstLineChars="100"/>
              <w:jc w:val="center"/>
              <w:rPr>
                <w:rFonts w:hint="eastAsia" w:ascii="宋体" w:hAnsi="宋体" w:eastAsia="宋体" w:cs="Times New Roman"/>
                <w:bCs/>
                <w:sz w:val="18"/>
                <w:szCs w:val="18"/>
                <w:highlight w:val="none"/>
                <w:lang w:val="en-US" w:eastAsia="zh-CN" w:bidi="ar-SA"/>
              </w:rPr>
            </w:pPr>
            <w:r>
              <w:rPr>
                <w:rFonts w:hint="eastAsia" w:hAnsi="宋体"/>
                <w:bCs/>
                <w:sz w:val="18"/>
                <w:szCs w:val="18"/>
                <w:highlight w:val="none"/>
              </w:rPr>
              <w:t>允许变化</w:t>
            </w:r>
          </w:p>
        </w:tc>
        <w:tc>
          <w:tcPr>
            <w:tcW w:w="2424" w:type="dxa"/>
            <w:noWrap w:val="0"/>
            <w:vAlign w:val="center"/>
          </w:tcPr>
          <w:p w14:paraId="1FCBEA44">
            <w:pPr>
              <w:pStyle w:val="23"/>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允许偏差为</w:t>
            </w:r>
            <w:r>
              <w:rPr>
                <w:rFonts w:hint="eastAsia" w:hAnsi="宋体"/>
                <w:sz w:val="18"/>
                <w:szCs w:val="18"/>
                <w:highlight w:val="none"/>
                <w:lang w:val="en-US" w:eastAsia="zh-CN"/>
              </w:rPr>
              <w:t>10</w:t>
            </w:r>
            <w:r>
              <w:rPr>
                <w:rFonts w:hint="eastAsia" w:hAnsi="宋体"/>
                <w:sz w:val="18"/>
                <w:szCs w:val="18"/>
                <w:highlight w:val="none"/>
              </w:rPr>
              <w:t>%</w:t>
            </w:r>
          </w:p>
        </w:tc>
        <w:tc>
          <w:tcPr>
            <w:tcW w:w="1933" w:type="dxa"/>
            <w:noWrap w:val="0"/>
            <w:vAlign w:val="center"/>
          </w:tcPr>
          <w:p w14:paraId="430E1611">
            <w:pPr>
              <w:spacing w:line="240" w:lineRule="auto"/>
              <w:jc w:val="center"/>
              <w:rPr>
                <w:rFonts w:ascii="宋体" w:hAnsi="宋体"/>
                <w:bCs/>
                <w:kern w:val="0"/>
                <w:sz w:val="18"/>
                <w:szCs w:val="18"/>
                <w:highlight w:val="none"/>
              </w:rPr>
            </w:pPr>
            <w:r>
              <w:rPr>
                <w:rFonts w:hint="eastAsia" w:ascii="宋体" w:hAnsi="宋体"/>
                <w:bCs/>
                <w:kern w:val="0"/>
                <w:sz w:val="18"/>
                <w:szCs w:val="18"/>
                <w:highlight w:val="none"/>
                <w:lang w:eastAsia="zh-CN"/>
              </w:rPr>
              <w:t>核对</w:t>
            </w:r>
          </w:p>
        </w:tc>
      </w:tr>
      <w:tr w14:paraId="7705A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4" w:hRule="atLeast"/>
        </w:trPr>
        <w:tc>
          <w:tcPr>
            <w:tcW w:w="761" w:type="dxa"/>
            <w:noWrap w:val="0"/>
            <w:vAlign w:val="center"/>
          </w:tcPr>
          <w:p w14:paraId="251EE1BF">
            <w:pPr>
              <w:spacing w:line="240" w:lineRule="auto"/>
              <w:jc w:val="center"/>
              <w:rPr>
                <w:rFonts w:hint="default" w:ascii="宋体" w:hAnsi="宋体" w:eastAsia="宋体"/>
                <w:bCs/>
                <w:color w:val="000000"/>
                <w:sz w:val="18"/>
                <w:szCs w:val="18"/>
                <w:highlight w:val="none"/>
                <w:lang w:val="en-US" w:eastAsia="zh-CN"/>
              </w:rPr>
            </w:pPr>
            <w:bookmarkStart w:id="184" w:name="_Toc448950631"/>
            <w:bookmarkStart w:id="185" w:name="_Toc525305651"/>
            <w:bookmarkStart w:id="186" w:name="_Toc449708881"/>
            <w:bookmarkStart w:id="187" w:name="_Toc528925742"/>
            <w:bookmarkStart w:id="188" w:name="_Toc461111168"/>
            <w:bookmarkStart w:id="189" w:name="_Toc526519603"/>
            <w:bookmarkStart w:id="190" w:name="_Toc524592610"/>
            <w:bookmarkStart w:id="191" w:name="_Toc525979267"/>
            <w:bookmarkStart w:id="192" w:name="_Toc452449049"/>
            <w:bookmarkStart w:id="193" w:name="_Toc449709200"/>
            <w:bookmarkStart w:id="194" w:name="_Toc452970583"/>
            <w:bookmarkStart w:id="195" w:name="_Toc453581502"/>
            <w:bookmarkStart w:id="196" w:name="_Toc526518742"/>
            <w:bookmarkStart w:id="197" w:name="_Toc446602038"/>
            <w:bookmarkStart w:id="198" w:name="_Toc530983884"/>
            <w:r>
              <w:rPr>
                <w:rFonts w:hint="eastAsia" w:ascii="宋体" w:hAnsi="宋体"/>
                <w:bCs/>
                <w:color w:val="000000"/>
                <w:sz w:val="18"/>
                <w:szCs w:val="18"/>
                <w:highlight w:val="none"/>
                <w:lang w:val="en-US" w:eastAsia="zh-CN"/>
              </w:rPr>
              <w:t>12</w:t>
            </w:r>
          </w:p>
        </w:tc>
        <w:tc>
          <w:tcPr>
            <w:tcW w:w="2719" w:type="dxa"/>
            <w:noWrap w:val="0"/>
            <w:vAlign w:val="center"/>
          </w:tcPr>
          <w:p w14:paraId="3CF4C56F">
            <w:pPr>
              <w:pStyle w:val="23"/>
              <w:widowControl w:val="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抛撒装置型式</w:t>
            </w:r>
          </w:p>
        </w:tc>
        <w:tc>
          <w:tcPr>
            <w:tcW w:w="1568" w:type="dxa"/>
            <w:noWrap w:val="0"/>
            <w:vAlign w:val="center"/>
          </w:tcPr>
          <w:p w14:paraId="721726BD">
            <w:pPr>
              <w:pStyle w:val="23"/>
              <w:spacing w:line="240" w:lineRule="auto"/>
              <w:ind w:firstLine="180" w:firstLineChars="100"/>
              <w:jc w:val="center"/>
              <w:rPr>
                <w:rFonts w:hAnsi="宋体"/>
                <w:bCs/>
                <w:sz w:val="18"/>
                <w:szCs w:val="18"/>
                <w:highlight w:val="none"/>
              </w:rPr>
            </w:pPr>
            <w:r>
              <w:rPr>
                <w:rFonts w:hint="eastAsia" w:hAnsi="宋体"/>
                <w:bCs/>
                <w:sz w:val="18"/>
                <w:szCs w:val="18"/>
                <w:highlight w:val="none"/>
              </w:rPr>
              <w:t>不允许变化</w:t>
            </w:r>
          </w:p>
        </w:tc>
        <w:tc>
          <w:tcPr>
            <w:tcW w:w="2424" w:type="dxa"/>
            <w:noWrap w:val="0"/>
            <w:vAlign w:val="center"/>
          </w:tcPr>
          <w:p w14:paraId="3FF9D50B">
            <w:pPr>
              <w:pStyle w:val="23"/>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一致</w:t>
            </w:r>
          </w:p>
        </w:tc>
        <w:tc>
          <w:tcPr>
            <w:tcW w:w="1933" w:type="dxa"/>
            <w:noWrap w:val="0"/>
            <w:vAlign w:val="center"/>
          </w:tcPr>
          <w:p w14:paraId="160908AF">
            <w:pPr>
              <w:spacing w:line="240" w:lineRule="auto"/>
              <w:jc w:val="center"/>
              <w:rPr>
                <w:rFonts w:hint="eastAsia" w:ascii="宋体" w:hAnsi="宋体"/>
                <w:bCs/>
                <w:kern w:val="0"/>
                <w:sz w:val="18"/>
                <w:szCs w:val="18"/>
                <w:highlight w:val="none"/>
                <w:lang w:eastAsia="zh-CN"/>
              </w:rPr>
            </w:pPr>
            <w:r>
              <w:rPr>
                <w:rFonts w:hint="eastAsia" w:ascii="宋体" w:hAnsi="宋体"/>
                <w:bCs/>
                <w:kern w:val="0"/>
                <w:sz w:val="18"/>
                <w:szCs w:val="18"/>
                <w:highlight w:val="none"/>
                <w:lang w:eastAsia="zh-CN"/>
              </w:rPr>
              <w:t>核对</w:t>
            </w:r>
          </w:p>
        </w:tc>
      </w:tr>
      <w:tr w14:paraId="3DCC3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4" w:hRule="atLeast"/>
        </w:trPr>
        <w:tc>
          <w:tcPr>
            <w:tcW w:w="761" w:type="dxa"/>
            <w:noWrap w:val="0"/>
            <w:vAlign w:val="center"/>
          </w:tcPr>
          <w:p w14:paraId="318F2A0D">
            <w:pPr>
              <w:spacing w:line="240" w:lineRule="auto"/>
              <w:jc w:val="center"/>
              <w:rPr>
                <w:rFonts w:hint="default" w:ascii="宋体" w:hAnsi="宋体" w:eastAsia="宋体"/>
                <w:bCs/>
                <w:color w:val="000000"/>
                <w:sz w:val="18"/>
                <w:szCs w:val="18"/>
                <w:highlight w:val="none"/>
                <w:lang w:val="en-US" w:eastAsia="zh-CN"/>
              </w:rPr>
            </w:pPr>
            <w:r>
              <w:rPr>
                <w:rFonts w:hint="eastAsia" w:ascii="宋体" w:hAnsi="宋体"/>
                <w:bCs/>
                <w:color w:val="000000"/>
                <w:sz w:val="18"/>
                <w:szCs w:val="18"/>
                <w:highlight w:val="none"/>
                <w:lang w:val="en-US" w:eastAsia="zh-CN"/>
              </w:rPr>
              <w:t>13</w:t>
            </w:r>
          </w:p>
        </w:tc>
        <w:tc>
          <w:tcPr>
            <w:tcW w:w="2719" w:type="dxa"/>
            <w:noWrap w:val="0"/>
            <w:vAlign w:val="center"/>
          </w:tcPr>
          <w:p w14:paraId="1A626027">
            <w:pPr>
              <w:pStyle w:val="23"/>
              <w:widowControl w:val="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垫料输送方式</w:t>
            </w:r>
          </w:p>
        </w:tc>
        <w:tc>
          <w:tcPr>
            <w:tcW w:w="1568" w:type="dxa"/>
            <w:noWrap w:val="0"/>
            <w:vAlign w:val="center"/>
          </w:tcPr>
          <w:p w14:paraId="057B079B">
            <w:pPr>
              <w:pStyle w:val="23"/>
              <w:spacing w:line="240" w:lineRule="auto"/>
              <w:ind w:firstLine="180" w:firstLineChars="100"/>
              <w:jc w:val="center"/>
              <w:rPr>
                <w:rFonts w:hAnsi="宋体"/>
                <w:bCs/>
                <w:sz w:val="18"/>
                <w:szCs w:val="18"/>
                <w:highlight w:val="none"/>
              </w:rPr>
            </w:pPr>
            <w:r>
              <w:rPr>
                <w:rFonts w:hint="eastAsia" w:hAnsi="宋体"/>
                <w:bCs/>
                <w:sz w:val="18"/>
                <w:szCs w:val="18"/>
                <w:highlight w:val="none"/>
              </w:rPr>
              <w:t>不允许变化</w:t>
            </w:r>
          </w:p>
        </w:tc>
        <w:tc>
          <w:tcPr>
            <w:tcW w:w="2424" w:type="dxa"/>
            <w:noWrap w:val="0"/>
            <w:vAlign w:val="center"/>
          </w:tcPr>
          <w:p w14:paraId="4D4D47FF">
            <w:pPr>
              <w:pStyle w:val="23"/>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一致</w:t>
            </w:r>
          </w:p>
        </w:tc>
        <w:tc>
          <w:tcPr>
            <w:tcW w:w="1933" w:type="dxa"/>
            <w:noWrap w:val="0"/>
            <w:vAlign w:val="center"/>
          </w:tcPr>
          <w:p w14:paraId="1B4F4B73">
            <w:pPr>
              <w:spacing w:line="240" w:lineRule="auto"/>
              <w:jc w:val="center"/>
              <w:rPr>
                <w:rFonts w:hint="eastAsia" w:ascii="宋体" w:hAnsi="宋体"/>
                <w:bCs/>
                <w:kern w:val="0"/>
                <w:sz w:val="18"/>
                <w:szCs w:val="18"/>
                <w:highlight w:val="none"/>
                <w:lang w:eastAsia="zh-CN"/>
              </w:rPr>
            </w:pPr>
            <w:r>
              <w:rPr>
                <w:rFonts w:hint="eastAsia" w:ascii="宋体" w:hAnsi="宋体"/>
                <w:bCs/>
                <w:kern w:val="0"/>
                <w:sz w:val="18"/>
                <w:szCs w:val="18"/>
                <w:highlight w:val="none"/>
                <w:lang w:eastAsia="zh-CN"/>
              </w:rPr>
              <w:t>核对</w:t>
            </w:r>
          </w:p>
        </w:tc>
      </w:tr>
    </w:tbl>
    <w:p w14:paraId="3E2D6D0C">
      <w:pPr>
        <w:pStyle w:val="50"/>
        <w:spacing w:after="0" w:afterLines="0"/>
        <w:ind w:left="-2" w:leftChars="-1"/>
        <w:rPr>
          <w:rFonts w:hint="eastAsia" w:ascii="宋体" w:hAnsi="宋体" w:eastAsia="宋体"/>
          <w:highlight w:val="none"/>
        </w:rPr>
      </w:pPr>
      <w:r>
        <w:rPr>
          <w:rFonts w:hint="eastAsia" w:ascii="宋体" w:hAnsi="宋体" w:eastAsia="宋体"/>
          <w:highlight w:val="none"/>
        </w:rPr>
        <w:t>产品结构和特征参数的变更符合表6要求的，企业自主变更并保存变更批准文件。</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Pr>
          <w:rFonts w:hint="eastAsia" w:ascii="宋体" w:hAnsi="宋体" w:eastAsia="宋体"/>
          <w:highlight w:val="none"/>
        </w:rPr>
        <w:t>为鼓励产品技术升级，未列入表6的其他结构和特征参数，企业可自主变更。</w:t>
      </w:r>
    </w:p>
    <w:p w14:paraId="514392F7">
      <w:pPr>
        <w:pStyle w:val="50"/>
        <w:spacing w:before="0" w:beforeLines="0" w:after="0" w:afterLines="0"/>
        <w:ind w:left="-2" w:leftChars="-1"/>
        <w:rPr>
          <w:rFonts w:hint="eastAsia" w:ascii="宋体" w:hAnsi="宋体" w:eastAsia="宋体"/>
          <w:highlight w:val="none"/>
        </w:rPr>
      </w:pPr>
      <w:bookmarkStart w:id="199" w:name="_Toc524592611"/>
      <w:bookmarkStart w:id="200" w:name="_Toc525305652"/>
      <w:bookmarkStart w:id="201" w:name="_Toc452970584"/>
      <w:bookmarkStart w:id="202" w:name="_Toc530983885"/>
      <w:bookmarkStart w:id="203" w:name="_Toc526518743"/>
      <w:bookmarkStart w:id="204" w:name="_Toc452449050"/>
      <w:bookmarkStart w:id="205" w:name="_Toc453581503"/>
      <w:bookmarkStart w:id="206" w:name="_Toc526519604"/>
      <w:bookmarkStart w:id="207" w:name="_Toc528925743"/>
      <w:bookmarkStart w:id="208" w:name="_Toc525979268"/>
      <w:bookmarkStart w:id="209" w:name="_Toc461111169"/>
      <w:r>
        <w:rPr>
          <w:rFonts w:hint="eastAsia" w:ascii="宋体" w:hAnsi="宋体" w:eastAsia="宋体"/>
          <w:highlight w:val="none"/>
        </w:rPr>
        <w:t>因执行国家法律法规提出的新要求或强制性标准新要求而造成产品结构和特征参数变化，与表6要求不一致的，应申报变更确认。</w:t>
      </w:r>
      <w:bookmarkEnd w:id="199"/>
      <w:bookmarkEnd w:id="200"/>
      <w:bookmarkEnd w:id="201"/>
      <w:bookmarkEnd w:id="202"/>
      <w:bookmarkEnd w:id="203"/>
      <w:bookmarkEnd w:id="204"/>
      <w:bookmarkEnd w:id="205"/>
      <w:bookmarkEnd w:id="206"/>
      <w:bookmarkEnd w:id="207"/>
      <w:bookmarkEnd w:id="208"/>
      <w:bookmarkEnd w:id="209"/>
    </w:p>
    <w:p w14:paraId="3BD0A7DB">
      <w:pPr>
        <w:pStyle w:val="114"/>
        <w:rPr>
          <w:highlight w:val="none"/>
        </w:rPr>
      </w:pPr>
      <w:bookmarkStart w:id="210" w:name="_Toc525979270"/>
      <w:bookmarkEnd w:id="210"/>
      <w:bookmarkStart w:id="211" w:name="_Toc524592613"/>
      <w:bookmarkEnd w:id="211"/>
      <w:bookmarkStart w:id="212" w:name="_Toc530983887"/>
      <w:bookmarkEnd w:id="212"/>
      <w:bookmarkStart w:id="213" w:name="_Toc526518745"/>
      <w:bookmarkEnd w:id="213"/>
      <w:bookmarkStart w:id="214" w:name="_Toc528925745"/>
      <w:bookmarkEnd w:id="214"/>
      <w:bookmarkStart w:id="215" w:name="_Toc461111176"/>
      <w:bookmarkEnd w:id="215"/>
      <w:bookmarkStart w:id="216" w:name="_Toc525305654"/>
      <w:bookmarkEnd w:id="216"/>
      <w:bookmarkStart w:id="217" w:name="_Toc453581510"/>
      <w:bookmarkEnd w:id="217"/>
      <w:bookmarkStart w:id="218" w:name="_Toc526519606"/>
      <w:bookmarkEnd w:id="218"/>
      <w:bookmarkStart w:id="219" w:name="_Toc453575341"/>
      <w:bookmarkEnd w:id="219"/>
    </w:p>
    <w:p w14:paraId="1D28B568">
      <w:pPr>
        <w:pStyle w:val="118"/>
        <w:rPr>
          <w:highlight w:val="none"/>
        </w:rPr>
      </w:pPr>
      <w:bookmarkStart w:id="220" w:name="_Toc453581511"/>
      <w:bookmarkEnd w:id="220"/>
      <w:bookmarkStart w:id="221" w:name="_Toc526519607"/>
      <w:bookmarkEnd w:id="221"/>
      <w:bookmarkStart w:id="222" w:name="_Toc528925746"/>
      <w:bookmarkEnd w:id="222"/>
      <w:bookmarkStart w:id="223" w:name="_Toc525305655"/>
      <w:bookmarkEnd w:id="223"/>
      <w:bookmarkStart w:id="224" w:name="_Toc453575342"/>
      <w:bookmarkEnd w:id="224"/>
      <w:bookmarkStart w:id="225" w:name="_Toc524592614"/>
      <w:bookmarkEnd w:id="225"/>
      <w:bookmarkStart w:id="226" w:name="_Toc526518746"/>
      <w:bookmarkEnd w:id="226"/>
      <w:bookmarkStart w:id="227" w:name="_Toc530983888"/>
      <w:bookmarkEnd w:id="227"/>
      <w:bookmarkStart w:id="228" w:name="_Toc461111177"/>
      <w:bookmarkEnd w:id="228"/>
      <w:bookmarkStart w:id="229" w:name="_Toc525979271"/>
      <w:bookmarkEnd w:id="229"/>
    </w:p>
    <w:p w14:paraId="55C31AE5">
      <w:pPr>
        <w:pStyle w:val="136"/>
        <w:tabs>
          <w:tab w:val="left" w:pos="0"/>
          <w:tab w:val="clear" w:pos="360"/>
        </w:tabs>
        <w:spacing w:before="0" w:after="0"/>
        <w:rPr>
          <w:rFonts w:hint="eastAsia"/>
          <w:highlight w:val="none"/>
        </w:rPr>
      </w:pPr>
      <w:r>
        <w:rPr>
          <w:highlight w:val="none"/>
        </w:rPr>
        <w:br w:type="textWrapping"/>
      </w:r>
      <w:bookmarkStart w:id="230" w:name="_Toc439321763"/>
      <w:bookmarkStart w:id="231" w:name="_Toc439321933"/>
      <w:bookmarkStart w:id="232" w:name="_Toc530983889"/>
      <w:bookmarkStart w:id="233" w:name="_Toc439322082"/>
      <w:bookmarkStart w:id="234" w:name="_Toc439321830"/>
      <w:bookmarkStart w:id="235" w:name="_Toc439321891"/>
      <w:r>
        <w:rPr>
          <w:rFonts w:hint="eastAsia"/>
          <w:highlight w:val="none"/>
        </w:rPr>
        <w:t>（规范性附录）</w:t>
      </w:r>
      <w:bookmarkEnd w:id="230"/>
      <w:bookmarkEnd w:id="231"/>
      <w:bookmarkEnd w:id="232"/>
      <w:bookmarkEnd w:id="233"/>
      <w:bookmarkEnd w:id="234"/>
      <w:bookmarkEnd w:id="235"/>
    </w:p>
    <w:p w14:paraId="7D8CC934">
      <w:pPr>
        <w:pStyle w:val="90"/>
        <w:numPr>
          <w:ilvl w:val="0"/>
          <w:numId w:val="0"/>
        </w:numPr>
        <w:spacing w:before="0" w:beforeLines="0" w:after="0" w:afterLines="0"/>
        <w:ind w:left="567" w:hanging="567"/>
        <w:rPr>
          <w:rFonts w:hint="eastAsia"/>
          <w:sz w:val="21"/>
          <w:szCs w:val="21"/>
          <w:highlight w:val="none"/>
        </w:rPr>
      </w:pPr>
      <w:bookmarkStart w:id="236" w:name="OLE_LINK1"/>
      <w:bookmarkStart w:id="237" w:name="OLE_LINK2"/>
      <w:r>
        <w:rPr>
          <w:rFonts w:hint="eastAsia"/>
          <w:sz w:val="21"/>
          <w:szCs w:val="21"/>
          <w:highlight w:val="none"/>
        </w:rPr>
        <w:t>产品规格表</w:t>
      </w:r>
      <w:bookmarkEnd w:id="236"/>
      <w:bookmarkEnd w:id="237"/>
    </w:p>
    <w:p w14:paraId="034C1D07">
      <w:pPr>
        <w:pStyle w:val="23"/>
        <w:rPr>
          <w:rFonts w:hint="eastAsia"/>
        </w:rPr>
      </w:pP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760"/>
        <w:gridCol w:w="3663"/>
        <w:gridCol w:w="1502"/>
        <w:gridCol w:w="3431"/>
      </w:tblGrid>
      <w:tr w14:paraId="7852C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4" w:hRule="atLeast"/>
        </w:trPr>
        <w:tc>
          <w:tcPr>
            <w:tcW w:w="760" w:type="dxa"/>
            <w:noWrap w:val="0"/>
            <w:vAlign w:val="center"/>
          </w:tcPr>
          <w:p w14:paraId="00F5CE98">
            <w:pPr>
              <w:pStyle w:val="23"/>
              <w:spacing w:line="480" w:lineRule="auto"/>
              <w:ind w:firstLine="0" w:firstLineChars="0"/>
              <w:jc w:val="center"/>
              <w:rPr>
                <w:rFonts w:hAnsi="宋体"/>
                <w:sz w:val="21"/>
                <w:szCs w:val="21"/>
                <w:highlight w:val="none"/>
              </w:rPr>
            </w:pPr>
            <w:r>
              <w:rPr>
                <w:rFonts w:hint="eastAsia" w:hAnsi="宋体"/>
                <w:sz w:val="21"/>
                <w:szCs w:val="21"/>
                <w:highlight w:val="none"/>
              </w:rPr>
              <w:t>序号</w:t>
            </w:r>
          </w:p>
        </w:tc>
        <w:tc>
          <w:tcPr>
            <w:tcW w:w="3663" w:type="dxa"/>
            <w:noWrap w:val="0"/>
            <w:vAlign w:val="center"/>
          </w:tcPr>
          <w:p w14:paraId="4D46BD92">
            <w:pPr>
              <w:pStyle w:val="23"/>
              <w:spacing w:line="480" w:lineRule="auto"/>
              <w:ind w:firstLine="0" w:firstLineChars="0"/>
              <w:jc w:val="center"/>
              <w:rPr>
                <w:rFonts w:hAnsi="宋体"/>
                <w:sz w:val="21"/>
                <w:szCs w:val="21"/>
                <w:highlight w:val="none"/>
              </w:rPr>
            </w:pPr>
            <w:r>
              <w:rPr>
                <w:rFonts w:hint="eastAsia" w:hAnsi="宋体"/>
                <w:sz w:val="21"/>
                <w:szCs w:val="21"/>
                <w:highlight w:val="none"/>
              </w:rPr>
              <w:t>项目</w:t>
            </w:r>
          </w:p>
        </w:tc>
        <w:tc>
          <w:tcPr>
            <w:tcW w:w="1502" w:type="dxa"/>
            <w:noWrap w:val="0"/>
            <w:vAlign w:val="center"/>
          </w:tcPr>
          <w:p w14:paraId="3151D8B3">
            <w:pPr>
              <w:pStyle w:val="23"/>
              <w:spacing w:line="480" w:lineRule="auto"/>
              <w:ind w:firstLine="0" w:firstLineChars="0"/>
              <w:jc w:val="center"/>
              <w:rPr>
                <w:rFonts w:hAnsi="宋体"/>
                <w:sz w:val="21"/>
                <w:szCs w:val="21"/>
                <w:highlight w:val="none"/>
              </w:rPr>
            </w:pPr>
            <w:r>
              <w:rPr>
                <w:rFonts w:hint="eastAsia" w:hAnsi="宋体"/>
                <w:sz w:val="21"/>
                <w:szCs w:val="21"/>
                <w:highlight w:val="none"/>
              </w:rPr>
              <w:t>单位</w:t>
            </w:r>
          </w:p>
        </w:tc>
        <w:tc>
          <w:tcPr>
            <w:tcW w:w="3431" w:type="dxa"/>
            <w:noWrap w:val="0"/>
            <w:vAlign w:val="center"/>
          </w:tcPr>
          <w:p w14:paraId="598F7C4D">
            <w:pPr>
              <w:pStyle w:val="23"/>
              <w:spacing w:line="480" w:lineRule="auto"/>
              <w:ind w:firstLine="0" w:firstLineChars="0"/>
              <w:jc w:val="center"/>
              <w:rPr>
                <w:rFonts w:hAnsi="宋体"/>
                <w:sz w:val="21"/>
                <w:szCs w:val="21"/>
                <w:highlight w:val="none"/>
              </w:rPr>
            </w:pPr>
            <w:r>
              <w:rPr>
                <w:rFonts w:hint="eastAsia" w:hAnsi="宋体"/>
                <w:sz w:val="21"/>
                <w:szCs w:val="21"/>
                <w:highlight w:val="none"/>
              </w:rPr>
              <w:t>设计值</w:t>
            </w:r>
          </w:p>
        </w:tc>
      </w:tr>
      <w:tr w14:paraId="318EE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4" w:hRule="atLeast"/>
        </w:trPr>
        <w:tc>
          <w:tcPr>
            <w:tcW w:w="760" w:type="dxa"/>
            <w:noWrap w:val="0"/>
            <w:vAlign w:val="center"/>
          </w:tcPr>
          <w:p w14:paraId="03201DEF">
            <w:pPr>
              <w:pStyle w:val="23"/>
              <w:widowControl w:val="0"/>
              <w:ind w:firstLine="0" w:firstLineChars="0"/>
              <w:jc w:val="center"/>
              <w:rPr>
                <w:rFonts w:hint="eastAsia" w:ascii="宋体" w:hAnsi="宋体" w:eastAsia="宋体" w:cs="Times New Roman"/>
                <w:sz w:val="21"/>
                <w:szCs w:val="21"/>
                <w:highlight w:val="none"/>
                <w:lang w:val="en-US" w:eastAsia="zh-CN" w:bidi="ar-SA"/>
              </w:rPr>
            </w:pPr>
            <w:r>
              <w:rPr>
                <w:rFonts w:hint="eastAsia" w:hAnsi="宋体"/>
                <w:sz w:val="21"/>
                <w:szCs w:val="21"/>
                <w:highlight w:val="none"/>
              </w:rPr>
              <w:t>1</w:t>
            </w:r>
          </w:p>
        </w:tc>
        <w:tc>
          <w:tcPr>
            <w:tcW w:w="3663" w:type="dxa"/>
            <w:noWrap w:val="0"/>
            <w:vAlign w:val="center"/>
          </w:tcPr>
          <w:p w14:paraId="53CBB52C">
            <w:pPr>
              <w:pStyle w:val="23"/>
              <w:widowControl w:val="0"/>
              <w:ind w:firstLine="0" w:firstLineChars="0"/>
              <w:jc w:val="center"/>
              <w:rPr>
                <w:rFonts w:hint="eastAsia" w:ascii="宋体" w:hAnsi="宋体" w:eastAsia="宋体" w:cs="Times New Roman"/>
                <w:sz w:val="21"/>
                <w:szCs w:val="21"/>
                <w:highlight w:val="none"/>
                <w:lang w:val="en-US" w:eastAsia="zh-CN" w:bidi="ar-SA"/>
              </w:rPr>
            </w:pPr>
            <w:r>
              <w:rPr>
                <w:rFonts w:hint="eastAsia" w:hAnsi="宋体"/>
                <w:sz w:val="21"/>
                <w:szCs w:val="21"/>
                <w:highlight w:val="none"/>
              </w:rPr>
              <w:t>型号名称</w:t>
            </w:r>
          </w:p>
        </w:tc>
        <w:tc>
          <w:tcPr>
            <w:tcW w:w="1502" w:type="dxa"/>
            <w:noWrap w:val="0"/>
            <w:vAlign w:val="center"/>
          </w:tcPr>
          <w:p w14:paraId="49F839C9">
            <w:pPr>
              <w:pStyle w:val="23"/>
              <w:spacing w:line="480" w:lineRule="auto"/>
              <w:ind w:firstLine="0" w:firstLineChars="0"/>
              <w:jc w:val="center"/>
              <w:rPr>
                <w:rFonts w:hAnsi="宋体"/>
                <w:sz w:val="21"/>
                <w:szCs w:val="21"/>
                <w:highlight w:val="none"/>
              </w:rPr>
            </w:pPr>
            <w:r>
              <w:rPr>
                <w:rFonts w:hint="eastAsia" w:hAnsi="宋体" w:cs="宋体"/>
                <w:sz w:val="21"/>
                <w:szCs w:val="21"/>
                <w:highlight w:val="none"/>
              </w:rPr>
              <w:t>/</w:t>
            </w:r>
          </w:p>
        </w:tc>
        <w:tc>
          <w:tcPr>
            <w:tcW w:w="3431" w:type="dxa"/>
            <w:noWrap w:val="0"/>
            <w:vAlign w:val="center"/>
          </w:tcPr>
          <w:p w14:paraId="66B76530">
            <w:pPr>
              <w:pStyle w:val="23"/>
              <w:spacing w:line="480" w:lineRule="auto"/>
              <w:ind w:firstLine="0" w:firstLineChars="0"/>
              <w:jc w:val="center"/>
              <w:rPr>
                <w:rFonts w:hAnsi="宋体"/>
                <w:sz w:val="21"/>
                <w:szCs w:val="21"/>
                <w:highlight w:val="none"/>
              </w:rPr>
            </w:pPr>
          </w:p>
        </w:tc>
      </w:tr>
      <w:tr w14:paraId="5F884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4" w:hRule="atLeast"/>
        </w:trPr>
        <w:tc>
          <w:tcPr>
            <w:tcW w:w="760" w:type="dxa"/>
            <w:noWrap w:val="0"/>
            <w:vAlign w:val="center"/>
          </w:tcPr>
          <w:p w14:paraId="749634CB">
            <w:pPr>
              <w:pStyle w:val="23"/>
              <w:widowControl w:val="0"/>
              <w:ind w:firstLine="0" w:firstLineChars="0"/>
              <w:jc w:val="center"/>
              <w:rPr>
                <w:rFonts w:hint="eastAsia" w:ascii="宋体" w:hAnsi="宋体" w:eastAsia="宋体" w:cs="Times New Roman"/>
                <w:sz w:val="21"/>
                <w:szCs w:val="21"/>
                <w:highlight w:val="none"/>
                <w:lang w:val="en-US" w:eastAsia="zh-CN" w:bidi="ar-SA"/>
              </w:rPr>
            </w:pPr>
            <w:r>
              <w:rPr>
                <w:rFonts w:hint="eastAsia" w:hAnsi="宋体"/>
                <w:sz w:val="21"/>
                <w:szCs w:val="21"/>
                <w:highlight w:val="none"/>
              </w:rPr>
              <w:t>2</w:t>
            </w:r>
          </w:p>
        </w:tc>
        <w:tc>
          <w:tcPr>
            <w:tcW w:w="3663" w:type="dxa"/>
            <w:noWrap w:val="0"/>
            <w:vAlign w:val="center"/>
          </w:tcPr>
          <w:p w14:paraId="411091E7">
            <w:pPr>
              <w:pStyle w:val="23"/>
              <w:widowControl w:val="0"/>
              <w:ind w:firstLine="0" w:firstLineChars="0"/>
              <w:jc w:val="center"/>
              <w:rPr>
                <w:rFonts w:hint="eastAsia" w:ascii="宋体" w:hAnsi="宋体" w:eastAsia="宋体" w:cs="Times New Roman"/>
                <w:sz w:val="21"/>
                <w:szCs w:val="21"/>
                <w:highlight w:val="none"/>
                <w:lang w:val="en-US" w:eastAsia="zh-CN" w:bidi="ar-SA"/>
              </w:rPr>
            </w:pPr>
            <w:r>
              <w:rPr>
                <w:rFonts w:hint="eastAsia" w:hAnsi="宋体"/>
                <w:sz w:val="21"/>
                <w:szCs w:val="21"/>
                <w:highlight w:val="none"/>
              </w:rPr>
              <w:t>结构型式</w:t>
            </w:r>
          </w:p>
        </w:tc>
        <w:tc>
          <w:tcPr>
            <w:tcW w:w="1502" w:type="dxa"/>
            <w:noWrap w:val="0"/>
            <w:vAlign w:val="center"/>
          </w:tcPr>
          <w:p w14:paraId="766E9EFE">
            <w:pPr>
              <w:pStyle w:val="23"/>
              <w:spacing w:line="480" w:lineRule="auto"/>
              <w:ind w:firstLine="0" w:firstLineChars="0"/>
              <w:jc w:val="center"/>
              <w:rPr>
                <w:rFonts w:hAnsi="宋体"/>
                <w:sz w:val="21"/>
                <w:szCs w:val="21"/>
                <w:highlight w:val="none"/>
              </w:rPr>
            </w:pPr>
            <w:r>
              <w:rPr>
                <w:rFonts w:hint="eastAsia" w:hAnsi="宋体" w:cs="宋体"/>
                <w:sz w:val="21"/>
                <w:szCs w:val="21"/>
                <w:highlight w:val="none"/>
              </w:rPr>
              <w:t>/</w:t>
            </w:r>
          </w:p>
        </w:tc>
        <w:tc>
          <w:tcPr>
            <w:tcW w:w="3431" w:type="dxa"/>
            <w:noWrap w:val="0"/>
            <w:vAlign w:val="center"/>
          </w:tcPr>
          <w:p w14:paraId="5B5CCAE9">
            <w:pPr>
              <w:pStyle w:val="23"/>
              <w:spacing w:line="480" w:lineRule="auto"/>
              <w:ind w:firstLine="0" w:firstLineChars="0"/>
              <w:jc w:val="center"/>
              <w:rPr>
                <w:rFonts w:hAnsi="宋体"/>
                <w:sz w:val="21"/>
                <w:szCs w:val="21"/>
                <w:highlight w:val="none"/>
              </w:rPr>
            </w:pPr>
          </w:p>
        </w:tc>
      </w:tr>
      <w:tr w14:paraId="24DD2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4" w:hRule="atLeast"/>
        </w:trPr>
        <w:tc>
          <w:tcPr>
            <w:tcW w:w="760" w:type="dxa"/>
            <w:noWrap w:val="0"/>
            <w:vAlign w:val="center"/>
          </w:tcPr>
          <w:p w14:paraId="245F7D74">
            <w:pPr>
              <w:pStyle w:val="23"/>
              <w:widowControl w:val="0"/>
              <w:ind w:firstLine="0" w:firstLineChars="0"/>
              <w:jc w:val="center"/>
              <w:rPr>
                <w:rFonts w:hint="eastAsia" w:ascii="宋体" w:hAnsi="宋体" w:eastAsia="宋体" w:cs="Times New Roman"/>
                <w:sz w:val="21"/>
                <w:szCs w:val="21"/>
                <w:highlight w:val="none"/>
                <w:lang w:val="en-US" w:eastAsia="zh-CN" w:bidi="ar-SA"/>
              </w:rPr>
            </w:pPr>
            <w:r>
              <w:rPr>
                <w:rFonts w:hint="eastAsia" w:hAnsi="宋体" w:cs="Times New Roman"/>
                <w:sz w:val="21"/>
                <w:szCs w:val="21"/>
                <w:highlight w:val="none"/>
                <w:lang w:val="en-US" w:eastAsia="zh-CN" w:bidi="ar-SA"/>
              </w:rPr>
              <w:t>3</w:t>
            </w:r>
          </w:p>
        </w:tc>
        <w:tc>
          <w:tcPr>
            <w:tcW w:w="3663" w:type="dxa"/>
            <w:noWrap w:val="0"/>
            <w:vAlign w:val="center"/>
          </w:tcPr>
          <w:p w14:paraId="2ADA142E">
            <w:pPr>
              <w:pStyle w:val="23"/>
              <w:widowControl w:val="0"/>
              <w:ind w:firstLine="0" w:firstLineChars="0"/>
              <w:jc w:val="center"/>
              <w:rPr>
                <w:rFonts w:hint="eastAsia" w:ascii="宋体" w:hAnsi="宋体" w:eastAsia="宋体" w:cs="Times New Roman"/>
                <w:sz w:val="21"/>
                <w:szCs w:val="21"/>
                <w:highlight w:val="none"/>
                <w:lang w:val="en-US" w:eastAsia="zh-CN" w:bidi="ar-SA"/>
              </w:rPr>
            </w:pPr>
            <w:r>
              <w:rPr>
                <w:rFonts w:hint="eastAsia" w:hAnsi="宋体"/>
                <w:sz w:val="21"/>
                <w:szCs w:val="21"/>
                <w:highlight w:val="none"/>
                <w:lang w:eastAsia="zh-CN"/>
              </w:rPr>
              <w:t>配套动力形式</w:t>
            </w:r>
          </w:p>
        </w:tc>
        <w:tc>
          <w:tcPr>
            <w:tcW w:w="1502" w:type="dxa"/>
            <w:noWrap w:val="0"/>
            <w:vAlign w:val="center"/>
          </w:tcPr>
          <w:p w14:paraId="62B322BF">
            <w:pPr>
              <w:pStyle w:val="23"/>
              <w:spacing w:line="480" w:lineRule="auto"/>
              <w:ind w:firstLine="0" w:firstLineChars="0"/>
              <w:jc w:val="center"/>
              <w:rPr>
                <w:rFonts w:hint="eastAsia" w:hAnsi="宋体"/>
                <w:sz w:val="21"/>
                <w:szCs w:val="21"/>
                <w:highlight w:val="none"/>
              </w:rPr>
            </w:pPr>
            <w:r>
              <w:rPr>
                <w:rFonts w:hint="eastAsia" w:hAnsi="宋体" w:cs="宋体"/>
                <w:sz w:val="21"/>
                <w:szCs w:val="21"/>
                <w:highlight w:val="none"/>
              </w:rPr>
              <w:t>/</w:t>
            </w:r>
          </w:p>
        </w:tc>
        <w:tc>
          <w:tcPr>
            <w:tcW w:w="3431" w:type="dxa"/>
            <w:noWrap w:val="0"/>
            <w:vAlign w:val="center"/>
          </w:tcPr>
          <w:p w14:paraId="3376A3C0">
            <w:pPr>
              <w:pStyle w:val="23"/>
              <w:spacing w:line="480" w:lineRule="auto"/>
              <w:ind w:firstLine="0" w:firstLineChars="0"/>
              <w:jc w:val="center"/>
              <w:rPr>
                <w:rFonts w:hAnsi="宋体"/>
                <w:sz w:val="21"/>
                <w:szCs w:val="21"/>
                <w:highlight w:val="none"/>
              </w:rPr>
            </w:pPr>
          </w:p>
        </w:tc>
      </w:tr>
      <w:tr w14:paraId="34A0A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4" w:hRule="atLeast"/>
        </w:trPr>
        <w:tc>
          <w:tcPr>
            <w:tcW w:w="760" w:type="dxa"/>
            <w:noWrap w:val="0"/>
            <w:vAlign w:val="center"/>
          </w:tcPr>
          <w:p w14:paraId="2AB9882B">
            <w:pPr>
              <w:pStyle w:val="23"/>
              <w:widowControl w:val="0"/>
              <w:ind w:firstLine="0" w:firstLineChars="0"/>
              <w:jc w:val="center"/>
              <w:rPr>
                <w:rFonts w:hint="default" w:hAnsi="宋体" w:cs="Times New Roman"/>
                <w:sz w:val="21"/>
                <w:szCs w:val="21"/>
                <w:highlight w:val="none"/>
                <w:lang w:val="en-US" w:eastAsia="zh-CN" w:bidi="ar-SA"/>
              </w:rPr>
            </w:pPr>
            <w:r>
              <w:rPr>
                <w:rFonts w:hint="eastAsia" w:hAnsi="宋体" w:cs="Times New Roman"/>
                <w:sz w:val="21"/>
                <w:szCs w:val="21"/>
                <w:highlight w:val="none"/>
                <w:lang w:val="en-US" w:eastAsia="zh-CN" w:bidi="ar-SA"/>
              </w:rPr>
              <w:t>4</w:t>
            </w:r>
          </w:p>
        </w:tc>
        <w:tc>
          <w:tcPr>
            <w:tcW w:w="3663" w:type="dxa"/>
            <w:shd w:val="clear" w:color="auto" w:fill="auto"/>
            <w:noWrap w:val="0"/>
            <w:vAlign w:val="center"/>
          </w:tcPr>
          <w:p w14:paraId="2CA8DE83">
            <w:pPr>
              <w:pStyle w:val="23"/>
              <w:widowControl w:val="0"/>
              <w:ind w:firstLine="0" w:firstLineChars="0"/>
              <w:jc w:val="center"/>
              <w:rPr>
                <w:rFonts w:hint="eastAsia" w:ascii="宋体" w:hAnsi="宋体" w:eastAsia="宋体" w:cs="Times New Roman"/>
                <w:sz w:val="21"/>
                <w:szCs w:val="21"/>
                <w:highlight w:val="none"/>
                <w:lang w:val="en-US" w:eastAsia="zh-CN" w:bidi="ar-SA"/>
              </w:rPr>
            </w:pPr>
            <w:r>
              <w:rPr>
                <w:rFonts w:hint="eastAsia" w:hAnsi="宋体"/>
                <w:sz w:val="21"/>
                <w:szCs w:val="21"/>
                <w:highlight w:val="none"/>
              </w:rPr>
              <w:t>配套动力</w:t>
            </w:r>
            <w:r>
              <w:rPr>
                <w:rFonts w:hint="eastAsia" w:hAnsi="宋体"/>
                <w:sz w:val="21"/>
                <w:szCs w:val="21"/>
                <w:highlight w:val="none"/>
                <w:lang w:eastAsia="zh-CN"/>
              </w:rPr>
              <w:t>标定功率</w:t>
            </w:r>
          </w:p>
        </w:tc>
        <w:tc>
          <w:tcPr>
            <w:tcW w:w="1502" w:type="dxa"/>
            <w:shd w:val="clear" w:color="auto" w:fill="auto"/>
            <w:noWrap w:val="0"/>
            <w:vAlign w:val="center"/>
          </w:tcPr>
          <w:p w14:paraId="4B0DC5CA">
            <w:pPr>
              <w:pStyle w:val="23"/>
              <w:spacing w:line="480" w:lineRule="auto"/>
              <w:ind w:firstLine="0" w:firstLineChars="0"/>
              <w:jc w:val="center"/>
              <w:rPr>
                <w:rFonts w:hint="eastAsia" w:ascii="宋体" w:hAnsi="宋体" w:eastAsia="宋体" w:cs="Times New Roman"/>
                <w:sz w:val="21"/>
                <w:szCs w:val="21"/>
                <w:highlight w:val="none"/>
                <w:lang w:val="en-US" w:eastAsia="zh-CN" w:bidi="ar-SA"/>
              </w:rPr>
            </w:pPr>
            <w:r>
              <w:rPr>
                <w:rFonts w:hint="eastAsia" w:hAnsi="宋体" w:cs="宋体"/>
                <w:sz w:val="21"/>
                <w:szCs w:val="21"/>
                <w:highlight w:val="none"/>
                <w:lang w:val="en-US" w:eastAsia="zh-CN"/>
              </w:rPr>
              <w:t>kW</w:t>
            </w:r>
          </w:p>
        </w:tc>
        <w:tc>
          <w:tcPr>
            <w:tcW w:w="3431" w:type="dxa"/>
            <w:noWrap w:val="0"/>
            <w:vAlign w:val="center"/>
          </w:tcPr>
          <w:p w14:paraId="721E1C05">
            <w:pPr>
              <w:pStyle w:val="23"/>
              <w:spacing w:line="480" w:lineRule="auto"/>
              <w:ind w:firstLine="0" w:firstLineChars="0"/>
              <w:jc w:val="center"/>
              <w:rPr>
                <w:rFonts w:hAnsi="宋体"/>
                <w:sz w:val="21"/>
                <w:szCs w:val="21"/>
                <w:highlight w:val="none"/>
              </w:rPr>
            </w:pPr>
          </w:p>
        </w:tc>
      </w:tr>
      <w:tr w14:paraId="54726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4" w:hRule="atLeast"/>
        </w:trPr>
        <w:tc>
          <w:tcPr>
            <w:tcW w:w="760" w:type="dxa"/>
            <w:noWrap w:val="0"/>
            <w:vAlign w:val="center"/>
          </w:tcPr>
          <w:p w14:paraId="31E6F796">
            <w:pPr>
              <w:pStyle w:val="23"/>
              <w:widowControl w:val="0"/>
              <w:ind w:firstLine="0" w:firstLineChars="0"/>
              <w:jc w:val="center"/>
              <w:rPr>
                <w:rFonts w:hint="default" w:hAnsi="宋体" w:cs="Times New Roman"/>
                <w:sz w:val="21"/>
                <w:szCs w:val="21"/>
                <w:highlight w:val="none"/>
                <w:lang w:val="en-US" w:eastAsia="zh-CN" w:bidi="ar-SA"/>
              </w:rPr>
            </w:pPr>
            <w:r>
              <w:rPr>
                <w:rFonts w:hint="eastAsia" w:hAnsi="宋体" w:cs="Times New Roman"/>
                <w:sz w:val="21"/>
                <w:szCs w:val="21"/>
                <w:highlight w:val="none"/>
                <w:lang w:val="en-US" w:eastAsia="zh-CN" w:bidi="ar-SA"/>
              </w:rPr>
              <w:t>5</w:t>
            </w:r>
          </w:p>
        </w:tc>
        <w:tc>
          <w:tcPr>
            <w:tcW w:w="3663" w:type="dxa"/>
            <w:shd w:val="clear" w:color="auto" w:fill="auto"/>
            <w:noWrap w:val="0"/>
            <w:vAlign w:val="center"/>
          </w:tcPr>
          <w:p w14:paraId="65F38B30">
            <w:pPr>
              <w:pStyle w:val="23"/>
              <w:widowControl w:val="0"/>
              <w:ind w:firstLine="0" w:firstLineChars="0"/>
              <w:jc w:val="center"/>
              <w:rPr>
                <w:rFonts w:hint="eastAsia" w:ascii="宋体" w:hAnsi="宋体" w:eastAsia="宋体" w:cs="Times New Roman"/>
                <w:sz w:val="21"/>
                <w:szCs w:val="21"/>
                <w:highlight w:val="none"/>
                <w:lang w:val="en-US" w:eastAsia="zh-CN" w:bidi="ar-SA"/>
              </w:rPr>
            </w:pPr>
            <w:r>
              <w:rPr>
                <w:rFonts w:hint="eastAsia" w:hAnsi="宋体"/>
                <w:sz w:val="21"/>
                <w:szCs w:val="21"/>
                <w:highlight w:val="none"/>
              </w:rPr>
              <w:t>配套动力</w:t>
            </w:r>
            <w:r>
              <w:rPr>
                <w:rFonts w:hint="eastAsia" w:hAnsi="宋体"/>
                <w:sz w:val="21"/>
                <w:szCs w:val="21"/>
                <w:highlight w:val="none"/>
                <w:lang w:eastAsia="zh-CN"/>
              </w:rPr>
              <w:t>标定转速</w:t>
            </w:r>
          </w:p>
        </w:tc>
        <w:tc>
          <w:tcPr>
            <w:tcW w:w="1502" w:type="dxa"/>
            <w:shd w:val="clear" w:color="auto" w:fill="auto"/>
            <w:noWrap w:val="0"/>
            <w:vAlign w:val="center"/>
          </w:tcPr>
          <w:p w14:paraId="19902302">
            <w:pPr>
              <w:keepNext w:val="0"/>
              <w:keepLines w:val="0"/>
              <w:widowControl/>
              <w:suppressLineNumbers w:val="0"/>
              <w:jc w:val="center"/>
              <w:rPr>
                <w:rFonts w:hint="eastAsia" w:ascii="Times New Roman" w:hAnsi="宋体" w:eastAsia="宋体" w:cs="Times New Roman"/>
                <w:kern w:val="2"/>
                <w:sz w:val="21"/>
                <w:szCs w:val="21"/>
                <w:highlight w:val="none"/>
                <w:lang w:val="en-US" w:eastAsia="zh-CN" w:bidi="ar-SA"/>
              </w:rPr>
            </w:pPr>
            <w:r>
              <w:rPr>
                <w:rFonts w:hint="eastAsia" w:ascii="宋体" w:hAnsi="宋体" w:eastAsia="宋体" w:cs="宋体"/>
                <w:color w:val="000000"/>
                <w:kern w:val="0"/>
                <w:sz w:val="21"/>
                <w:szCs w:val="21"/>
                <w:lang w:val="en-US" w:eastAsia="zh-CN" w:bidi="ar"/>
              </w:rPr>
              <w:t>r/min</w:t>
            </w:r>
          </w:p>
        </w:tc>
        <w:tc>
          <w:tcPr>
            <w:tcW w:w="3431" w:type="dxa"/>
            <w:noWrap w:val="0"/>
            <w:vAlign w:val="center"/>
          </w:tcPr>
          <w:p w14:paraId="5223541D">
            <w:pPr>
              <w:pStyle w:val="23"/>
              <w:spacing w:line="480" w:lineRule="auto"/>
              <w:ind w:firstLine="0" w:firstLineChars="0"/>
              <w:jc w:val="center"/>
              <w:rPr>
                <w:rFonts w:hAnsi="宋体"/>
                <w:sz w:val="21"/>
                <w:szCs w:val="21"/>
                <w:highlight w:val="none"/>
              </w:rPr>
            </w:pPr>
          </w:p>
        </w:tc>
      </w:tr>
      <w:tr w14:paraId="2C826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4" w:hRule="atLeast"/>
        </w:trPr>
        <w:tc>
          <w:tcPr>
            <w:tcW w:w="760" w:type="dxa"/>
            <w:noWrap w:val="0"/>
            <w:vAlign w:val="center"/>
          </w:tcPr>
          <w:p w14:paraId="6E675A2A">
            <w:pPr>
              <w:pStyle w:val="23"/>
              <w:widowControl w:val="0"/>
              <w:ind w:firstLine="0" w:firstLineChars="0"/>
              <w:jc w:val="center"/>
              <w:rPr>
                <w:rFonts w:hint="eastAsia" w:ascii="宋体" w:hAnsi="宋体" w:eastAsia="宋体" w:cs="Times New Roman"/>
                <w:sz w:val="21"/>
                <w:szCs w:val="21"/>
                <w:highlight w:val="none"/>
                <w:lang w:val="en-US" w:eastAsia="zh-CN" w:bidi="ar-SA"/>
              </w:rPr>
            </w:pPr>
            <w:r>
              <w:rPr>
                <w:rFonts w:hint="eastAsia" w:hAnsi="宋体"/>
                <w:sz w:val="21"/>
                <w:szCs w:val="21"/>
                <w:highlight w:val="none"/>
                <w:lang w:val="en-US" w:eastAsia="zh-CN"/>
              </w:rPr>
              <w:t>6</w:t>
            </w:r>
          </w:p>
        </w:tc>
        <w:tc>
          <w:tcPr>
            <w:tcW w:w="3663" w:type="dxa"/>
            <w:noWrap w:val="0"/>
            <w:vAlign w:val="center"/>
          </w:tcPr>
          <w:p w14:paraId="3094E53F">
            <w:pPr>
              <w:pStyle w:val="23"/>
              <w:widowControl w:val="0"/>
              <w:ind w:firstLine="0" w:firstLineChars="0"/>
              <w:jc w:val="center"/>
              <w:rPr>
                <w:rFonts w:hint="eastAsia" w:ascii="宋体" w:hAnsi="宋体" w:eastAsia="宋体" w:cs="Times New Roman"/>
                <w:color w:val="auto"/>
                <w:sz w:val="21"/>
                <w:szCs w:val="21"/>
                <w:lang w:val="en-US" w:eastAsia="zh-CN" w:bidi="ar-SA"/>
              </w:rPr>
            </w:pPr>
            <w:r>
              <w:rPr>
                <w:rFonts w:hint="eastAsia" w:hAnsi="宋体"/>
                <w:color w:val="auto"/>
                <w:sz w:val="21"/>
                <w:szCs w:val="21"/>
                <w:lang w:eastAsia="zh-CN"/>
              </w:rPr>
              <w:t>配套电池组类型</w:t>
            </w:r>
            <w:r>
              <w:rPr>
                <w:rFonts w:hint="eastAsia" w:hAnsi="宋体"/>
                <w:color w:val="auto"/>
                <w:sz w:val="21"/>
                <w:szCs w:val="21"/>
                <w:vertAlign w:val="superscript"/>
                <w:lang w:val="en-US" w:eastAsia="zh-CN"/>
              </w:rPr>
              <w:t>*</w:t>
            </w:r>
          </w:p>
        </w:tc>
        <w:tc>
          <w:tcPr>
            <w:tcW w:w="1502" w:type="dxa"/>
            <w:noWrap w:val="0"/>
            <w:vAlign w:val="center"/>
          </w:tcPr>
          <w:p w14:paraId="09502D50">
            <w:pPr>
              <w:spacing w:line="480" w:lineRule="auto"/>
              <w:jc w:val="center"/>
              <w:rPr>
                <w:rFonts w:hint="eastAsia" w:hAnsi="宋体"/>
                <w:sz w:val="21"/>
                <w:szCs w:val="21"/>
                <w:highlight w:val="none"/>
              </w:rPr>
            </w:pPr>
            <w:r>
              <w:rPr>
                <w:rFonts w:hint="eastAsia" w:hAnsi="宋体" w:cs="宋体"/>
                <w:sz w:val="21"/>
                <w:szCs w:val="21"/>
                <w:highlight w:val="none"/>
              </w:rPr>
              <w:t>/</w:t>
            </w:r>
          </w:p>
        </w:tc>
        <w:tc>
          <w:tcPr>
            <w:tcW w:w="3431" w:type="dxa"/>
            <w:noWrap w:val="0"/>
            <w:vAlign w:val="center"/>
          </w:tcPr>
          <w:p w14:paraId="7CCA3264">
            <w:pPr>
              <w:pStyle w:val="23"/>
              <w:spacing w:line="480" w:lineRule="auto"/>
              <w:ind w:firstLine="0" w:firstLineChars="0"/>
              <w:jc w:val="center"/>
              <w:rPr>
                <w:rFonts w:hint="eastAsia" w:hAnsi="宋体"/>
                <w:sz w:val="21"/>
                <w:szCs w:val="21"/>
                <w:highlight w:val="none"/>
              </w:rPr>
            </w:pPr>
          </w:p>
        </w:tc>
      </w:tr>
      <w:tr w14:paraId="66042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4" w:hRule="atLeast"/>
        </w:trPr>
        <w:tc>
          <w:tcPr>
            <w:tcW w:w="760" w:type="dxa"/>
            <w:noWrap w:val="0"/>
            <w:vAlign w:val="center"/>
          </w:tcPr>
          <w:p w14:paraId="786DAECB">
            <w:pPr>
              <w:pStyle w:val="23"/>
              <w:widowControl w:val="0"/>
              <w:ind w:firstLine="0" w:firstLineChars="0"/>
              <w:jc w:val="center"/>
              <w:rPr>
                <w:rFonts w:hint="eastAsia" w:ascii="宋体" w:hAnsi="宋体" w:eastAsia="宋体" w:cs="Times New Roman"/>
                <w:sz w:val="21"/>
                <w:szCs w:val="21"/>
                <w:highlight w:val="none"/>
                <w:lang w:val="en-US" w:eastAsia="zh-CN" w:bidi="ar-SA"/>
              </w:rPr>
            </w:pPr>
            <w:r>
              <w:rPr>
                <w:rFonts w:hint="eastAsia" w:hAnsi="宋体"/>
                <w:sz w:val="21"/>
                <w:szCs w:val="21"/>
                <w:highlight w:val="none"/>
                <w:lang w:val="en-US" w:eastAsia="zh-CN"/>
              </w:rPr>
              <w:t>7</w:t>
            </w:r>
          </w:p>
        </w:tc>
        <w:tc>
          <w:tcPr>
            <w:tcW w:w="3663" w:type="dxa"/>
            <w:noWrap w:val="0"/>
            <w:vAlign w:val="center"/>
          </w:tcPr>
          <w:p w14:paraId="7B909553">
            <w:pPr>
              <w:pStyle w:val="23"/>
              <w:widowControl w:val="0"/>
              <w:ind w:firstLine="0" w:firstLineChars="0"/>
              <w:jc w:val="center"/>
              <w:rPr>
                <w:rFonts w:hint="default" w:ascii="宋体" w:hAnsi="宋体" w:eastAsia="宋体" w:cs="Times New Roman"/>
                <w:color w:val="auto"/>
                <w:sz w:val="21"/>
                <w:szCs w:val="21"/>
                <w:lang w:val="en-US" w:eastAsia="zh-CN" w:bidi="ar-SA"/>
              </w:rPr>
            </w:pPr>
            <w:r>
              <w:rPr>
                <w:rFonts w:hint="eastAsia" w:hAnsi="宋体"/>
                <w:color w:val="auto"/>
                <w:sz w:val="21"/>
                <w:szCs w:val="21"/>
                <w:lang w:eastAsia="zh-CN"/>
              </w:rPr>
              <w:t>配套电池组额定容量</w:t>
            </w:r>
            <w:r>
              <w:rPr>
                <w:rFonts w:hint="eastAsia" w:hAnsi="宋体"/>
                <w:color w:val="auto"/>
                <w:sz w:val="21"/>
                <w:szCs w:val="21"/>
                <w:vertAlign w:val="superscript"/>
                <w:lang w:val="en-US" w:eastAsia="zh-CN"/>
              </w:rPr>
              <w:t>*</w:t>
            </w:r>
          </w:p>
        </w:tc>
        <w:tc>
          <w:tcPr>
            <w:tcW w:w="1502" w:type="dxa"/>
            <w:noWrap w:val="0"/>
            <w:vAlign w:val="center"/>
          </w:tcPr>
          <w:p w14:paraId="40CF8E3A">
            <w:pPr>
              <w:pStyle w:val="23"/>
              <w:spacing w:line="480" w:lineRule="auto"/>
              <w:ind w:firstLine="0" w:firstLineChars="0"/>
              <w:jc w:val="center"/>
              <w:rPr>
                <w:rFonts w:hAnsi="宋体"/>
                <w:sz w:val="21"/>
                <w:szCs w:val="21"/>
                <w:highlight w:val="none"/>
              </w:rPr>
            </w:pPr>
            <w:r>
              <w:rPr>
                <w:rFonts w:hint="eastAsia" w:hAnsi="宋体" w:cs="宋体"/>
                <w:sz w:val="21"/>
                <w:szCs w:val="21"/>
                <w:highlight w:val="none"/>
              </w:rPr>
              <w:t>/</w:t>
            </w:r>
          </w:p>
        </w:tc>
        <w:tc>
          <w:tcPr>
            <w:tcW w:w="3431" w:type="dxa"/>
            <w:noWrap w:val="0"/>
            <w:vAlign w:val="center"/>
          </w:tcPr>
          <w:p w14:paraId="56F679FC">
            <w:pPr>
              <w:pStyle w:val="23"/>
              <w:spacing w:line="480" w:lineRule="auto"/>
              <w:ind w:firstLine="0" w:firstLineChars="0"/>
              <w:jc w:val="center"/>
              <w:rPr>
                <w:rFonts w:hAnsi="宋体"/>
                <w:sz w:val="21"/>
                <w:szCs w:val="21"/>
                <w:highlight w:val="none"/>
              </w:rPr>
            </w:pPr>
          </w:p>
        </w:tc>
      </w:tr>
      <w:tr w14:paraId="5195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4" w:hRule="atLeast"/>
        </w:trPr>
        <w:tc>
          <w:tcPr>
            <w:tcW w:w="760" w:type="dxa"/>
            <w:noWrap w:val="0"/>
            <w:vAlign w:val="center"/>
          </w:tcPr>
          <w:p w14:paraId="30531CC6">
            <w:pPr>
              <w:pStyle w:val="23"/>
              <w:widowControl w:val="0"/>
              <w:ind w:firstLine="0" w:firstLineChars="0"/>
              <w:jc w:val="center"/>
              <w:rPr>
                <w:rFonts w:hint="eastAsia" w:ascii="宋体" w:hAnsi="宋体" w:eastAsia="宋体" w:cs="Times New Roman"/>
                <w:sz w:val="21"/>
                <w:szCs w:val="21"/>
                <w:highlight w:val="none"/>
                <w:lang w:val="en-US" w:eastAsia="zh-CN" w:bidi="ar-SA"/>
              </w:rPr>
            </w:pPr>
            <w:r>
              <w:rPr>
                <w:rFonts w:hint="eastAsia" w:hAnsi="宋体"/>
                <w:sz w:val="21"/>
                <w:szCs w:val="21"/>
                <w:highlight w:val="none"/>
                <w:lang w:val="en-US" w:eastAsia="zh-CN"/>
              </w:rPr>
              <w:t>8</w:t>
            </w:r>
          </w:p>
        </w:tc>
        <w:tc>
          <w:tcPr>
            <w:tcW w:w="3663" w:type="dxa"/>
            <w:noWrap w:val="0"/>
            <w:vAlign w:val="center"/>
          </w:tcPr>
          <w:p w14:paraId="500296BA">
            <w:pPr>
              <w:pStyle w:val="23"/>
              <w:widowControl w:val="0"/>
              <w:ind w:firstLine="0" w:firstLineChars="0"/>
              <w:jc w:val="center"/>
              <w:rPr>
                <w:rFonts w:hint="eastAsia" w:ascii="宋体" w:hAnsi="宋体" w:eastAsia="宋体" w:cs="Times New Roman"/>
                <w:color w:val="00B050"/>
                <w:sz w:val="21"/>
                <w:szCs w:val="21"/>
                <w:lang w:val="en-US" w:eastAsia="zh-CN" w:bidi="ar-SA"/>
              </w:rPr>
            </w:pPr>
            <w:r>
              <w:rPr>
                <w:rFonts w:hint="eastAsia" w:hAnsi="宋体"/>
                <w:color w:val="auto"/>
                <w:sz w:val="21"/>
                <w:szCs w:val="21"/>
                <w:lang w:eastAsia="zh-CN"/>
              </w:rPr>
              <w:t>配套电池组额定电压</w:t>
            </w:r>
            <w:r>
              <w:rPr>
                <w:rFonts w:hint="eastAsia" w:hAnsi="宋体"/>
                <w:color w:val="auto"/>
                <w:sz w:val="21"/>
                <w:szCs w:val="21"/>
                <w:vertAlign w:val="superscript"/>
                <w:lang w:val="en-US" w:eastAsia="zh-CN"/>
              </w:rPr>
              <w:t>*</w:t>
            </w:r>
          </w:p>
        </w:tc>
        <w:tc>
          <w:tcPr>
            <w:tcW w:w="1502" w:type="dxa"/>
            <w:noWrap w:val="0"/>
            <w:vAlign w:val="center"/>
          </w:tcPr>
          <w:p w14:paraId="17BCE4A2">
            <w:pPr>
              <w:pStyle w:val="23"/>
              <w:spacing w:line="480" w:lineRule="auto"/>
              <w:ind w:firstLine="0" w:firstLineChars="0"/>
              <w:jc w:val="center"/>
              <w:rPr>
                <w:rFonts w:hint="eastAsia" w:hAnsi="宋体" w:eastAsia="宋体"/>
                <w:sz w:val="21"/>
                <w:szCs w:val="21"/>
                <w:highlight w:val="none"/>
                <w:lang w:eastAsia="zh-CN"/>
              </w:rPr>
            </w:pPr>
            <w:r>
              <w:rPr>
                <w:rFonts w:hint="eastAsia" w:hAnsi="宋体" w:cs="宋体"/>
                <w:sz w:val="21"/>
                <w:szCs w:val="21"/>
                <w:highlight w:val="none"/>
                <w:lang w:val="en-US" w:eastAsia="zh-CN"/>
              </w:rPr>
              <w:t>V</w:t>
            </w:r>
          </w:p>
        </w:tc>
        <w:tc>
          <w:tcPr>
            <w:tcW w:w="3431" w:type="dxa"/>
            <w:noWrap w:val="0"/>
            <w:vAlign w:val="center"/>
          </w:tcPr>
          <w:p w14:paraId="2944C4EA">
            <w:pPr>
              <w:pStyle w:val="23"/>
              <w:spacing w:line="480" w:lineRule="auto"/>
              <w:ind w:firstLine="0" w:firstLineChars="0"/>
              <w:jc w:val="center"/>
              <w:rPr>
                <w:rFonts w:hint="eastAsia" w:hAnsi="宋体"/>
                <w:sz w:val="21"/>
                <w:szCs w:val="21"/>
                <w:highlight w:val="none"/>
              </w:rPr>
            </w:pPr>
          </w:p>
        </w:tc>
      </w:tr>
      <w:tr w14:paraId="52AB8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4" w:hRule="atLeast"/>
        </w:trPr>
        <w:tc>
          <w:tcPr>
            <w:tcW w:w="760" w:type="dxa"/>
            <w:noWrap w:val="0"/>
            <w:vAlign w:val="center"/>
          </w:tcPr>
          <w:p w14:paraId="5E71A6BA">
            <w:pPr>
              <w:pStyle w:val="23"/>
              <w:widowControl w:val="0"/>
              <w:ind w:firstLine="0" w:firstLineChars="0"/>
              <w:jc w:val="center"/>
              <w:rPr>
                <w:rFonts w:hint="eastAsia" w:ascii="宋体" w:hAnsi="宋体" w:eastAsia="宋体" w:cs="Times New Roman"/>
                <w:sz w:val="21"/>
                <w:szCs w:val="21"/>
                <w:highlight w:val="none"/>
                <w:lang w:val="en-US" w:eastAsia="zh-CN" w:bidi="ar-SA"/>
              </w:rPr>
            </w:pPr>
            <w:r>
              <w:rPr>
                <w:rFonts w:hint="eastAsia" w:hAnsi="宋体"/>
                <w:sz w:val="21"/>
                <w:szCs w:val="21"/>
                <w:highlight w:val="none"/>
                <w:lang w:val="en-US" w:eastAsia="zh-CN"/>
              </w:rPr>
              <w:t>9</w:t>
            </w:r>
          </w:p>
        </w:tc>
        <w:tc>
          <w:tcPr>
            <w:tcW w:w="3663" w:type="dxa"/>
            <w:noWrap w:val="0"/>
            <w:vAlign w:val="center"/>
          </w:tcPr>
          <w:p w14:paraId="3325A4E1">
            <w:pPr>
              <w:pStyle w:val="23"/>
              <w:widowControl w:val="0"/>
              <w:ind w:firstLine="0" w:firstLineChars="0"/>
              <w:jc w:val="center"/>
              <w:rPr>
                <w:rFonts w:hint="eastAsia" w:ascii="宋体" w:hAnsi="宋体" w:eastAsia="宋体" w:cs="Times New Roman"/>
                <w:sz w:val="21"/>
                <w:szCs w:val="21"/>
                <w:highlight w:val="none"/>
                <w:lang w:val="en-US" w:eastAsia="zh-CN" w:bidi="ar-SA"/>
              </w:rPr>
            </w:pPr>
            <w:r>
              <w:rPr>
                <w:rFonts w:hint="eastAsia" w:hAnsi="宋体"/>
                <w:sz w:val="21"/>
                <w:szCs w:val="21"/>
                <w:highlight w:val="none"/>
                <w:lang w:eastAsia="zh-CN"/>
              </w:rPr>
              <w:t>物料仓</w:t>
            </w:r>
            <w:r>
              <w:rPr>
                <w:rFonts w:hint="eastAsia" w:hAnsi="宋体"/>
                <w:sz w:val="21"/>
                <w:szCs w:val="21"/>
                <w:highlight w:val="none"/>
              </w:rPr>
              <w:t>外形尺寸（长×宽×高）</w:t>
            </w:r>
          </w:p>
        </w:tc>
        <w:tc>
          <w:tcPr>
            <w:tcW w:w="1502" w:type="dxa"/>
            <w:noWrap w:val="0"/>
            <w:vAlign w:val="center"/>
          </w:tcPr>
          <w:p w14:paraId="77CAD3DF">
            <w:pPr>
              <w:spacing w:line="480" w:lineRule="auto"/>
              <w:jc w:val="center"/>
              <w:rPr>
                <w:rFonts w:hAnsi="宋体"/>
                <w:sz w:val="21"/>
                <w:szCs w:val="21"/>
                <w:highlight w:val="none"/>
              </w:rPr>
            </w:pPr>
            <w:r>
              <w:rPr>
                <w:rFonts w:hint="eastAsia" w:ascii="宋体" w:hAnsi="宋体" w:cs="宋体"/>
                <w:kern w:val="0"/>
                <w:sz w:val="21"/>
                <w:szCs w:val="21"/>
                <w:highlight w:val="none"/>
              </w:rPr>
              <w:t>mm</w:t>
            </w:r>
          </w:p>
        </w:tc>
        <w:tc>
          <w:tcPr>
            <w:tcW w:w="3431" w:type="dxa"/>
            <w:noWrap w:val="0"/>
            <w:vAlign w:val="center"/>
          </w:tcPr>
          <w:p w14:paraId="6244BE6A">
            <w:pPr>
              <w:pStyle w:val="23"/>
              <w:spacing w:line="480" w:lineRule="auto"/>
              <w:ind w:firstLine="0" w:firstLineChars="0"/>
              <w:jc w:val="center"/>
              <w:rPr>
                <w:rFonts w:hint="eastAsia" w:hAnsi="宋体"/>
                <w:sz w:val="21"/>
                <w:szCs w:val="21"/>
                <w:highlight w:val="none"/>
              </w:rPr>
            </w:pPr>
          </w:p>
        </w:tc>
      </w:tr>
      <w:tr w14:paraId="34C72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4" w:hRule="atLeast"/>
        </w:trPr>
        <w:tc>
          <w:tcPr>
            <w:tcW w:w="760" w:type="dxa"/>
            <w:noWrap w:val="0"/>
            <w:vAlign w:val="center"/>
          </w:tcPr>
          <w:p w14:paraId="7E810562">
            <w:pPr>
              <w:pStyle w:val="23"/>
              <w:widowControl w:val="0"/>
              <w:ind w:firstLine="0" w:firstLineChars="0"/>
              <w:jc w:val="center"/>
              <w:rPr>
                <w:rFonts w:hint="default" w:hAnsi="宋体"/>
                <w:sz w:val="21"/>
                <w:szCs w:val="21"/>
                <w:highlight w:val="none"/>
                <w:lang w:val="en-US" w:eastAsia="zh-CN"/>
              </w:rPr>
            </w:pPr>
            <w:r>
              <w:rPr>
                <w:rFonts w:hint="eastAsia" w:hAnsi="宋体"/>
                <w:sz w:val="21"/>
                <w:szCs w:val="21"/>
                <w:highlight w:val="none"/>
                <w:lang w:val="en-US" w:eastAsia="zh-CN"/>
              </w:rPr>
              <w:t>10</w:t>
            </w:r>
          </w:p>
        </w:tc>
        <w:tc>
          <w:tcPr>
            <w:tcW w:w="3663" w:type="dxa"/>
            <w:shd w:val="clear" w:color="auto" w:fill="auto"/>
            <w:noWrap w:val="0"/>
            <w:vAlign w:val="center"/>
          </w:tcPr>
          <w:p w14:paraId="55AD51C5">
            <w:pPr>
              <w:pStyle w:val="23"/>
              <w:widowControl w:val="0"/>
              <w:ind w:firstLine="0" w:firstLineChars="0"/>
              <w:jc w:val="center"/>
              <w:rPr>
                <w:rFonts w:hint="eastAsia" w:ascii="宋体" w:hAnsi="宋体" w:eastAsia="宋体" w:cs="Times New Roman"/>
                <w:sz w:val="21"/>
                <w:szCs w:val="21"/>
                <w:highlight w:val="none"/>
                <w:lang w:val="en-US" w:eastAsia="zh-CN" w:bidi="ar-SA"/>
              </w:rPr>
            </w:pPr>
            <w:r>
              <w:rPr>
                <w:rFonts w:hint="eastAsia" w:hAnsi="宋体"/>
                <w:sz w:val="21"/>
                <w:szCs w:val="21"/>
                <w:highlight w:val="none"/>
                <w:lang w:eastAsia="zh-CN"/>
              </w:rPr>
              <w:t>作业速度</w:t>
            </w:r>
          </w:p>
        </w:tc>
        <w:tc>
          <w:tcPr>
            <w:tcW w:w="1502" w:type="dxa"/>
            <w:shd w:val="clear" w:color="auto" w:fill="auto"/>
            <w:noWrap w:val="0"/>
            <w:vAlign w:val="center"/>
          </w:tcPr>
          <w:p w14:paraId="177BC542">
            <w:pPr>
              <w:pStyle w:val="23"/>
              <w:spacing w:line="480" w:lineRule="auto"/>
              <w:ind w:firstLine="0" w:firstLineChars="0"/>
              <w:jc w:val="center"/>
              <w:rPr>
                <w:rFonts w:hint="eastAsia" w:ascii="宋体" w:hAnsi="宋体" w:eastAsia="宋体" w:cs="宋体"/>
                <w:sz w:val="21"/>
                <w:szCs w:val="21"/>
                <w:highlight w:val="none"/>
                <w:lang w:val="en-US" w:eastAsia="zh-CN" w:bidi="ar-SA"/>
              </w:rPr>
            </w:pPr>
            <w:r>
              <w:rPr>
                <w:rFonts w:hint="eastAsia" w:hAnsi="宋体" w:cs="宋体"/>
                <w:color w:val="000000"/>
                <w:kern w:val="0"/>
                <w:sz w:val="21"/>
                <w:szCs w:val="21"/>
                <w:lang w:val="en-US" w:eastAsia="zh-CN" w:bidi="ar"/>
              </w:rPr>
              <w:t>km</w:t>
            </w:r>
            <w:r>
              <w:rPr>
                <w:rFonts w:hint="eastAsia" w:ascii="宋体" w:hAnsi="宋体" w:eastAsia="宋体" w:cs="宋体"/>
                <w:color w:val="000000"/>
                <w:kern w:val="0"/>
                <w:sz w:val="21"/>
                <w:szCs w:val="21"/>
                <w:lang w:val="en-US" w:eastAsia="zh-CN" w:bidi="ar"/>
              </w:rPr>
              <w:t>/</w:t>
            </w:r>
            <w:r>
              <w:rPr>
                <w:rFonts w:hint="eastAsia" w:hAnsi="宋体" w:cs="宋体"/>
                <w:color w:val="000000"/>
                <w:kern w:val="0"/>
                <w:sz w:val="21"/>
                <w:szCs w:val="21"/>
                <w:lang w:val="en-US" w:eastAsia="zh-CN" w:bidi="ar"/>
              </w:rPr>
              <w:t>h</w:t>
            </w:r>
          </w:p>
        </w:tc>
        <w:tc>
          <w:tcPr>
            <w:tcW w:w="3431" w:type="dxa"/>
            <w:shd w:val="clear" w:color="auto" w:fill="auto"/>
            <w:noWrap w:val="0"/>
            <w:vAlign w:val="center"/>
          </w:tcPr>
          <w:p w14:paraId="4590C455">
            <w:pPr>
              <w:pStyle w:val="23"/>
              <w:spacing w:line="480" w:lineRule="auto"/>
              <w:ind w:firstLine="0" w:firstLineChars="0"/>
              <w:jc w:val="center"/>
              <w:rPr>
                <w:rFonts w:hint="eastAsia" w:ascii="宋体" w:hAnsi="宋体" w:eastAsia="宋体" w:cs="Times New Roman"/>
                <w:sz w:val="21"/>
                <w:szCs w:val="21"/>
                <w:highlight w:val="none"/>
                <w:lang w:val="en-US" w:eastAsia="zh-CN" w:bidi="ar-SA"/>
              </w:rPr>
            </w:pPr>
          </w:p>
        </w:tc>
      </w:tr>
      <w:tr w14:paraId="26396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4" w:hRule="atLeast"/>
        </w:trPr>
        <w:tc>
          <w:tcPr>
            <w:tcW w:w="760" w:type="dxa"/>
            <w:noWrap w:val="0"/>
            <w:vAlign w:val="center"/>
          </w:tcPr>
          <w:p w14:paraId="0155A074">
            <w:pPr>
              <w:pStyle w:val="23"/>
              <w:widowControl w:val="0"/>
              <w:ind w:firstLine="0" w:firstLineChars="0"/>
              <w:jc w:val="center"/>
              <w:rPr>
                <w:rFonts w:hint="eastAsia" w:ascii="宋体" w:hAnsi="宋体" w:eastAsia="宋体" w:cs="Times New Roman"/>
                <w:sz w:val="21"/>
                <w:szCs w:val="21"/>
                <w:highlight w:val="none"/>
                <w:lang w:val="en-US" w:eastAsia="zh-CN" w:bidi="ar-SA"/>
              </w:rPr>
            </w:pPr>
            <w:r>
              <w:rPr>
                <w:rFonts w:hint="eastAsia" w:hAnsi="宋体"/>
                <w:sz w:val="21"/>
                <w:szCs w:val="21"/>
                <w:highlight w:val="none"/>
                <w:lang w:val="en-US" w:eastAsia="zh-CN"/>
              </w:rPr>
              <w:t>11</w:t>
            </w:r>
          </w:p>
        </w:tc>
        <w:tc>
          <w:tcPr>
            <w:tcW w:w="3663" w:type="dxa"/>
            <w:noWrap w:val="0"/>
            <w:vAlign w:val="center"/>
          </w:tcPr>
          <w:p w14:paraId="5D342934">
            <w:pPr>
              <w:pStyle w:val="23"/>
              <w:widowControl w:val="0"/>
              <w:ind w:firstLine="0" w:firstLineChars="0"/>
              <w:jc w:val="center"/>
              <w:rPr>
                <w:rFonts w:hint="eastAsia" w:ascii="宋体" w:hAnsi="宋体" w:eastAsia="宋体" w:cs="Times New Roman"/>
                <w:sz w:val="21"/>
                <w:szCs w:val="21"/>
                <w:highlight w:val="none"/>
                <w:lang w:val="en-US" w:eastAsia="zh-CN" w:bidi="ar-SA"/>
              </w:rPr>
            </w:pPr>
            <w:r>
              <w:rPr>
                <w:rFonts w:hint="eastAsia" w:hAnsi="宋体"/>
                <w:sz w:val="21"/>
                <w:szCs w:val="21"/>
                <w:highlight w:val="none"/>
                <w:lang w:eastAsia="zh-CN"/>
              </w:rPr>
              <w:t>物料仓</w:t>
            </w:r>
            <w:r>
              <w:rPr>
                <w:rFonts w:hint="eastAsia" w:hAnsi="宋体"/>
                <w:sz w:val="21"/>
                <w:szCs w:val="21"/>
                <w:highlight w:val="none"/>
              </w:rPr>
              <w:t>容积</w:t>
            </w:r>
          </w:p>
        </w:tc>
        <w:tc>
          <w:tcPr>
            <w:tcW w:w="1502" w:type="dxa"/>
            <w:noWrap w:val="0"/>
            <w:vAlign w:val="center"/>
          </w:tcPr>
          <w:p w14:paraId="4BE03BB2">
            <w:pPr>
              <w:spacing w:line="480" w:lineRule="auto"/>
              <w:jc w:val="center"/>
              <w:rPr>
                <w:rFonts w:hint="default" w:hAnsi="宋体" w:eastAsia="宋体"/>
                <w:sz w:val="21"/>
                <w:szCs w:val="21"/>
                <w:highlight w:val="none"/>
                <w:lang w:val="en-US" w:eastAsia="zh-CN"/>
              </w:rPr>
            </w:pPr>
            <w:r>
              <w:rPr>
                <w:rFonts w:hint="eastAsia" w:ascii="宋体" w:hAnsi="宋体" w:cs="宋体"/>
                <w:sz w:val="21"/>
                <w:szCs w:val="21"/>
                <w:highlight w:val="none"/>
                <w:lang w:val="en-US" w:eastAsia="zh-CN"/>
              </w:rPr>
              <w:t>m</w:t>
            </w:r>
            <w:r>
              <w:rPr>
                <w:rFonts w:hint="eastAsia" w:ascii="宋体" w:hAnsi="宋体" w:cs="宋体"/>
                <w:sz w:val="21"/>
                <w:szCs w:val="21"/>
                <w:highlight w:val="none"/>
                <w:vertAlign w:val="superscript"/>
                <w:lang w:val="en-US" w:eastAsia="zh-CN"/>
              </w:rPr>
              <w:t>3</w:t>
            </w:r>
          </w:p>
        </w:tc>
        <w:tc>
          <w:tcPr>
            <w:tcW w:w="3431" w:type="dxa"/>
            <w:noWrap w:val="0"/>
            <w:vAlign w:val="center"/>
          </w:tcPr>
          <w:p w14:paraId="289444CF">
            <w:pPr>
              <w:pStyle w:val="23"/>
              <w:spacing w:line="480" w:lineRule="auto"/>
              <w:ind w:firstLine="0" w:firstLineChars="0"/>
              <w:jc w:val="center"/>
              <w:rPr>
                <w:rFonts w:hint="eastAsia" w:hAnsi="宋体"/>
                <w:sz w:val="21"/>
                <w:szCs w:val="21"/>
                <w:highlight w:val="none"/>
              </w:rPr>
            </w:pPr>
          </w:p>
        </w:tc>
      </w:tr>
      <w:tr w14:paraId="51044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4" w:hRule="atLeast"/>
        </w:trPr>
        <w:tc>
          <w:tcPr>
            <w:tcW w:w="760" w:type="dxa"/>
            <w:noWrap w:val="0"/>
            <w:vAlign w:val="center"/>
          </w:tcPr>
          <w:p w14:paraId="2F6BD20F">
            <w:pPr>
              <w:pStyle w:val="23"/>
              <w:widowControl w:val="0"/>
              <w:ind w:firstLine="0" w:firstLineChars="0"/>
              <w:jc w:val="center"/>
              <w:rPr>
                <w:rFonts w:hint="eastAsia" w:ascii="宋体" w:hAnsi="宋体" w:eastAsia="宋体" w:cs="Times New Roman"/>
                <w:sz w:val="21"/>
                <w:szCs w:val="21"/>
                <w:highlight w:val="none"/>
                <w:lang w:val="en-US" w:eastAsia="zh-CN" w:bidi="ar-SA"/>
              </w:rPr>
            </w:pPr>
            <w:r>
              <w:rPr>
                <w:rFonts w:hint="eastAsia" w:hAnsi="宋体"/>
                <w:sz w:val="21"/>
                <w:szCs w:val="21"/>
                <w:highlight w:val="none"/>
                <w:lang w:val="en-US" w:eastAsia="zh-CN"/>
              </w:rPr>
              <w:t>12</w:t>
            </w:r>
          </w:p>
        </w:tc>
        <w:tc>
          <w:tcPr>
            <w:tcW w:w="3663" w:type="dxa"/>
            <w:noWrap w:val="0"/>
            <w:vAlign w:val="center"/>
          </w:tcPr>
          <w:p w14:paraId="283E8705">
            <w:pPr>
              <w:pStyle w:val="23"/>
              <w:widowControl w:val="0"/>
              <w:ind w:firstLine="0" w:firstLineChars="0"/>
              <w:jc w:val="center"/>
              <w:rPr>
                <w:rFonts w:hint="eastAsia" w:ascii="宋体" w:hAnsi="宋体" w:eastAsia="宋体" w:cs="Times New Roman"/>
                <w:sz w:val="21"/>
                <w:szCs w:val="21"/>
                <w:highlight w:val="none"/>
                <w:lang w:val="en-US" w:eastAsia="zh-CN" w:bidi="ar-SA"/>
              </w:rPr>
            </w:pPr>
            <w:r>
              <w:rPr>
                <w:rFonts w:hint="eastAsia" w:hAnsi="宋体"/>
                <w:sz w:val="21"/>
                <w:szCs w:val="21"/>
                <w:highlight w:val="none"/>
              </w:rPr>
              <w:t>最大载</w:t>
            </w:r>
            <w:r>
              <w:rPr>
                <w:rFonts w:hint="eastAsia" w:hAnsi="宋体"/>
                <w:sz w:val="21"/>
                <w:szCs w:val="21"/>
                <w:highlight w:val="none"/>
                <w:lang w:eastAsia="zh-CN"/>
              </w:rPr>
              <w:t>重量</w:t>
            </w:r>
          </w:p>
        </w:tc>
        <w:tc>
          <w:tcPr>
            <w:tcW w:w="1502" w:type="dxa"/>
            <w:noWrap w:val="0"/>
            <w:vAlign w:val="center"/>
          </w:tcPr>
          <w:p w14:paraId="4ECFF9E5">
            <w:pPr>
              <w:spacing w:line="480" w:lineRule="auto"/>
              <w:jc w:val="center"/>
              <w:rPr>
                <w:rFonts w:hint="default" w:hAnsi="宋体" w:eastAsia="宋体"/>
                <w:sz w:val="21"/>
                <w:szCs w:val="21"/>
                <w:highlight w:val="none"/>
                <w:lang w:val="en-US" w:eastAsia="zh-CN"/>
              </w:rPr>
            </w:pPr>
            <w:r>
              <w:rPr>
                <w:rFonts w:hint="eastAsia" w:ascii="宋体" w:hAnsi="宋体" w:cs="宋体"/>
                <w:sz w:val="21"/>
                <w:szCs w:val="21"/>
                <w:highlight w:val="none"/>
                <w:lang w:val="en-US" w:eastAsia="zh-CN"/>
              </w:rPr>
              <w:t>kg</w:t>
            </w:r>
          </w:p>
        </w:tc>
        <w:tc>
          <w:tcPr>
            <w:tcW w:w="3431" w:type="dxa"/>
            <w:noWrap w:val="0"/>
            <w:vAlign w:val="center"/>
          </w:tcPr>
          <w:p w14:paraId="02DF5ABD">
            <w:pPr>
              <w:pStyle w:val="23"/>
              <w:spacing w:line="480" w:lineRule="auto"/>
              <w:ind w:firstLine="0" w:firstLineChars="0"/>
              <w:jc w:val="center"/>
              <w:rPr>
                <w:rFonts w:hint="eastAsia" w:hAnsi="宋体"/>
                <w:sz w:val="21"/>
                <w:szCs w:val="21"/>
                <w:highlight w:val="none"/>
              </w:rPr>
            </w:pPr>
          </w:p>
        </w:tc>
      </w:tr>
      <w:tr w14:paraId="35ECF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4" w:hRule="atLeast"/>
        </w:trPr>
        <w:tc>
          <w:tcPr>
            <w:tcW w:w="760" w:type="dxa"/>
            <w:noWrap w:val="0"/>
            <w:vAlign w:val="center"/>
          </w:tcPr>
          <w:p w14:paraId="003B66D8">
            <w:pPr>
              <w:pStyle w:val="23"/>
              <w:widowControl w:val="0"/>
              <w:ind w:firstLine="0" w:firstLineChars="0"/>
              <w:jc w:val="center"/>
              <w:rPr>
                <w:rFonts w:hint="eastAsia" w:ascii="宋体" w:hAnsi="宋体" w:eastAsia="宋体" w:cs="Times New Roman"/>
                <w:sz w:val="21"/>
                <w:szCs w:val="21"/>
                <w:highlight w:val="none"/>
                <w:lang w:val="en-US" w:eastAsia="zh-CN" w:bidi="ar-SA"/>
              </w:rPr>
            </w:pPr>
            <w:r>
              <w:rPr>
                <w:rFonts w:hint="eastAsia" w:hAnsi="宋体"/>
                <w:sz w:val="21"/>
                <w:szCs w:val="21"/>
                <w:highlight w:val="none"/>
                <w:lang w:val="en-US" w:eastAsia="zh-CN"/>
              </w:rPr>
              <w:t>13</w:t>
            </w:r>
          </w:p>
        </w:tc>
        <w:tc>
          <w:tcPr>
            <w:tcW w:w="3663" w:type="dxa"/>
            <w:noWrap w:val="0"/>
            <w:vAlign w:val="center"/>
          </w:tcPr>
          <w:p w14:paraId="15131180">
            <w:pPr>
              <w:pStyle w:val="23"/>
              <w:widowControl w:val="0"/>
              <w:ind w:firstLine="0" w:firstLineChars="0"/>
              <w:jc w:val="center"/>
              <w:rPr>
                <w:rFonts w:hint="eastAsia" w:ascii="宋体" w:hAnsi="宋体" w:eastAsia="宋体" w:cs="Times New Roman"/>
                <w:sz w:val="21"/>
                <w:szCs w:val="21"/>
                <w:highlight w:val="none"/>
                <w:lang w:val="en-US" w:eastAsia="zh-CN" w:bidi="ar-SA"/>
              </w:rPr>
            </w:pPr>
            <w:r>
              <w:rPr>
                <w:rFonts w:hint="eastAsia" w:hAnsi="宋体"/>
                <w:sz w:val="21"/>
                <w:szCs w:val="21"/>
                <w:highlight w:val="none"/>
              </w:rPr>
              <w:t>抛撒装置型式</w:t>
            </w:r>
          </w:p>
        </w:tc>
        <w:tc>
          <w:tcPr>
            <w:tcW w:w="1502" w:type="dxa"/>
            <w:noWrap w:val="0"/>
            <w:vAlign w:val="center"/>
          </w:tcPr>
          <w:p w14:paraId="0BCDA96B">
            <w:pPr>
              <w:spacing w:line="480" w:lineRule="auto"/>
              <w:jc w:val="center"/>
              <w:rPr>
                <w:rFonts w:hint="eastAsia" w:ascii="宋体" w:hAnsi="宋体" w:cs="宋体"/>
                <w:sz w:val="21"/>
                <w:szCs w:val="21"/>
                <w:highlight w:val="none"/>
              </w:rPr>
            </w:pPr>
            <w:r>
              <w:rPr>
                <w:rFonts w:hint="eastAsia" w:hAnsi="宋体" w:cs="宋体"/>
                <w:sz w:val="21"/>
                <w:szCs w:val="21"/>
                <w:highlight w:val="none"/>
              </w:rPr>
              <w:t>/</w:t>
            </w:r>
          </w:p>
        </w:tc>
        <w:tc>
          <w:tcPr>
            <w:tcW w:w="3431" w:type="dxa"/>
            <w:noWrap w:val="0"/>
            <w:vAlign w:val="center"/>
          </w:tcPr>
          <w:p w14:paraId="33ECBA11">
            <w:pPr>
              <w:pStyle w:val="23"/>
              <w:spacing w:line="480" w:lineRule="auto"/>
              <w:ind w:firstLine="0" w:firstLineChars="0"/>
              <w:jc w:val="center"/>
              <w:rPr>
                <w:rFonts w:hint="eastAsia" w:hAnsi="宋体"/>
                <w:sz w:val="21"/>
                <w:szCs w:val="21"/>
                <w:highlight w:val="none"/>
              </w:rPr>
            </w:pPr>
          </w:p>
        </w:tc>
      </w:tr>
      <w:tr w14:paraId="7C4A2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4" w:hRule="atLeast"/>
        </w:trPr>
        <w:tc>
          <w:tcPr>
            <w:tcW w:w="760" w:type="dxa"/>
            <w:noWrap w:val="0"/>
            <w:vAlign w:val="center"/>
          </w:tcPr>
          <w:p w14:paraId="70CEEB87">
            <w:pPr>
              <w:pStyle w:val="23"/>
              <w:widowControl w:val="0"/>
              <w:ind w:firstLine="0" w:firstLineChars="0"/>
              <w:jc w:val="center"/>
              <w:rPr>
                <w:rFonts w:hint="default" w:ascii="宋体" w:hAnsi="宋体" w:eastAsia="宋体" w:cs="Times New Roman"/>
                <w:sz w:val="21"/>
                <w:szCs w:val="21"/>
                <w:highlight w:val="none"/>
                <w:lang w:val="en-US" w:eastAsia="zh-CN" w:bidi="ar-SA"/>
              </w:rPr>
            </w:pPr>
            <w:r>
              <w:rPr>
                <w:rFonts w:hint="eastAsia" w:hAnsi="宋体" w:cs="Times New Roman"/>
                <w:sz w:val="21"/>
                <w:szCs w:val="21"/>
                <w:highlight w:val="none"/>
                <w:lang w:val="en-US" w:eastAsia="zh-CN" w:bidi="ar-SA"/>
              </w:rPr>
              <w:t>14</w:t>
            </w:r>
          </w:p>
        </w:tc>
        <w:tc>
          <w:tcPr>
            <w:tcW w:w="3663" w:type="dxa"/>
            <w:noWrap w:val="0"/>
            <w:vAlign w:val="center"/>
          </w:tcPr>
          <w:p w14:paraId="07F3547D">
            <w:pPr>
              <w:pStyle w:val="23"/>
              <w:widowControl w:val="0"/>
              <w:ind w:firstLine="0" w:firstLineChars="0"/>
              <w:jc w:val="center"/>
              <w:rPr>
                <w:rFonts w:hint="eastAsia" w:ascii="宋体" w:hAnsi="宋体" w:eastAsia="宋体" w:cs="Times New Roman"/>
                <w:sz w:val="21"/>
                <w:szCs w:val="21"/>
                <w:highlight w:val="none"/>
                <w:lang w:val="en-US" w:eastAsia="zh-CN" w:bidi="ar-SA"/>
              </w:rPr>
            </w:pPr>
            <w:r>
              <w:rPr>
                <w:rFonts w:hint="eastAsia" w:hAnsi="宋体"/>
                <w:sz w:val="21"/>
                <w:szCs w:val="21"/>
                <w:highlight w:val="none"/>
              </w:rPr>
              <w:t>垫料输送方式</w:t>
            </w:r>
          </w:p>
        </w:tc>
        <w:tc>
          <w:tcPr>
            <w:tcW w:w="1502" w:type="dxa"/>
            <w:noWrap w:val="0"/>
            <w:vAlign w:val="center"/>
          </w:tcPr>
          <w:p w14:paraId="3123DEE6">
            <w:pPr>
              <w:spacing w:line="480" w:lineRule="auto"/>
              <w:jc w:val="center"/>
              <w:rPr>
                <w:rFonts w:hint="eastAsia" w:ascii="宋体" w:hAnsi="宋体" w:cs="宋体"/>
                <w:sz w:val="21"/>
                <w:szCs w:val="21"/>
                <w:highlight w:val="none"/>
              </w:rPr>
            </w:pPr>
            <w:r>
              <w:rPr>
                <w:rFonts w:hint="eastAsia" w:hAnsi="宋体" w:cs="宋体"/>
                <w:sz w:val="21"/>
                <w:szCs w:val="21"/>
                <w:highlight w:val="none"/>
              </w:rPr>
              <w:t>/</w:t>
            </w:r>
          </w:p>
        </w:tc>
        <w:tc>
          <w:tcPr>
            <w:tcW w:w="3431" w:type="dxa"/>
            <w:noWrap w:val="0"/>
            <w:vAlign w:val="center"/>
          </w:tcPr>
          <w:p w14:paraId="2C628C8B">
            <w:pPr>
              <w:pStyle w:val="23"/>
              <w:spacing w:line="480" w:lineRule="auto"/>
              <w:ind w:firstLine="0" w:firstLineChars="0"/>
              <w:jc w:val="center"/>
              <w:rPr>
                <w:rFonts w:hint="eastAsia" w:hAnsi="宋体"/>
                <w:sz w:val="21"/>
                <w:szCs w:val="21"/>
                <w:highlight w:val="none"/>
              </w:rPr>
            </w:pPr>
          </w:p>
        </w:tc>
      </w:tr>
      <w:tr w14:paraId="2F34A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4" w:hRule="atLeast"/>
        </w:trPr>
        <w:tc>
          <w:tcPr>
            <w:tcW w:w="9356" w:type="dxa"/>
            <w:gridSpan w:val="4"/>
            <w:noWrap w:val="0"/>
            <w:vAlign w:val="center"/>
          </w:tcPr>
          <w:p w14:paraId="0D0CBC05">
            <w:pPr>
              <w:pStyle w:val="23"/>
              <w:spacing w:line="480" w:lineRule="auto"/>
              <w:ind w:firstLine="0" w:firstLineChars="0"/>
              <w:jc w:val="left"/>
              <w:rPr>
                <w:rFonts w:hint="default" w:hAnsi="宋体" w:eastAsia="宋体"/>
                <w:sz w:val="21"/>
                <w:szCs w:val="21"/>
                <w:highlight w:val="none"/>
                <w:lang w:val="en-US" w:eastAsia="zh-CN"/>
              </w:rPr>
            </w:pPr>
            <w:r>
              <w:rPr>
                <w:rFonts w:hint="eastAsia" w:hAnsi="宋体"/>
                <w:sz w:val="21"/>
                <w:szCs w:val="21"/>
                <w:highlight w:val="none"/>
                <w:lang w:eastAsia="zh-CN"/>
              </w:rPr>
              <w:t>注：不适用项目，填写“</w:t>
            </w:r>
            <w:r>
              <w:rPr>
                <w:rFonts w:hint="eastAsia" w:hAnsi="宋体"/>
                <w:sz w:val="21"/>
                <w:szCs w:val="21"/>
                <w:highlight w:val="none"/>
                <w:lang w:val="en-US" w:eastAsia="zh-CN"/>
              </w:rPr>
              <w:t>/</w:t>
            </w:r>
            <w:r>
              <w:rPr>
                <w:rFonts w:hint="eastAsia" w:hAnsi="宋体"/>
                <w:sz w:val="21"/>
                <w:szCs w:val="21"/>
                <w:highlight w:val="none"/>
                <w:lang w:eastAsia="zh-CN"/>
              </w:rPr>
              <w:t>”</w:t>
            </w:r>
            <w:r>
              <w:rPr>
                <w:rFonts w:hint="eastAsia" w:hAnsi="宋体"/>
                <w:sz w:val="21"/>
                <w:szCs w:val="21"/>
                <w:highlight w:val="none"/>
                <w:lang w:val="en-US" w:eastAsia="zh-CN"/>
              </w:rPr>
              <w:t>.</w:t>
            </w:r>
          </w:p>
        </w:tc>
      </w:tr>
    </w:tbl>
    <w:p w14:paraId="663455C2">
      <w:pPr>
        <w:pStyle w:val="23"/>
        <w:spacing w:line="480" w:lineRule="auto"/>
        <w:ind w:firstLine="0" w:firstLineChars="0"/>
        <w:rPr>
          <w:rFonts w:hint="eastAsia"/>
          <w:color w:val="FF0000"/>
          <w:sz w:val="18"/>
          <w:szCs w:val="18"/>
          <w:highlight w:val="none"/>
        </w:rPr>
      </w:pPr>
    </w:p>
    <w:p w14:paraId="4024B1EB">
      <w:pPr>
        <w:spacing w:before="156" w:beforeLines="50" w:after="120" w:line="360" w:lineRule="auto"/>
        <w:jc w:val="center"/>
        <w:rPr>
          <w:rFonts w:hint="eastAsia" w:ascii="宋体" w:hAnsi="宋体"/>
          <w:highlight w:val="none"/>
        </w:rPr>
      </w:pPr>
      <w:r>
        <w:rPr>
          <w:rFonts w:hint="eastAsia" w:ascii="宋体" w:hAnsi="宋体"/>
          <w:highlight w:val="none"/>
        </w:rPr>
        <w:t>企业负责人：              （公章）                       年     月    日</w:t>
      </w:r>
    </w:p>
    <w:p w14:paraId="4F5A7410">
      <w:pPr>
        <w:pStyle w:val="23"/>
        <w:rPr>
          <w:rFonts w:hint="eastAsia"/>
          <w:highlight w:val="none"/>
        </w:rPr>
      </w:pPr>
    </w:p>
    <w:p w14:paraId="008FB564">
      <w:pPr>
        <w:pStyle w:val="23"/>
        <w:ind w:firstLine="0" w:firstLineChars="0"/>
        <w:rPr>
          <w:highlight w:val="none"/>
        </w:rPr>
      </w:pPr>
    </w:p>
    <w:p w14:paraId="77610240">
      <w:pPr>
        <w:pStyle w:val="23"/>
        <w:ind w:firstLine="0" w:firstLineChars="0"/>
        <w:rPr>
          <w:rFonts w:hint="eastAsia"/>
          <w:highlight w:val="none"/>
        </w:rPr>
      </w:pPr>
    </w:p>
    <w:p w14:paraId="155BD5AD">
      <w:pPr>
        <w:pStyle w:val="114"/>
        <w:rPr>
          <w:highlight w:val="none"/>
        </w:rPr>
      </w:pPr>
      <w:bookmarkStart w:id="238" w:name="_Toc525979273"/>
      <w:bookmarkEnd w:id="238"/>
      <w:bookmarkStart w:id="239" w:name="_Toc524592616"/>
      <w:bookmarkEnd w:id="239"/>
      <w:bookmarkStart w:id="240" w:name="_Toc530983890"/>
      <w:bookmarkEnd w:id="240"/>
      <w:bookmarkStart w:id="241" w:name="_Toc525305657"/>
      <w:bookmarkEnd w:id="241"/>
      <w:bookmarkStart w:id="242" w:name="_Toc528925748"/>
      <w:bookmarkEnd w:id="242"/>
      <w:bookmarkStart w:id="243" w:name="_Toc453581513"/>
      <w:bookmarkEnd w:id="243"/>
      <w:bookmarkStart w:id="244" w:name="_Toc453575344"/>
      <w:bookmarkEnd w:id="244"/>
      <w:bookmarkStart w:id="245" w:name="_Toc526519609"/>
      <w:bookmarkEnd w:id="245"/>
      <w:bookmarkStart w:id="246" w:name="_Toc461111179"/>
      <w:bookmarkEnd w:id="246"/>
      <w:bookmarkStart w:id="247" w:name="_Toc526518748"/>
      <w:bookmarkEnd w:id="247"/>
    </w:p>
    <w:p w14:paraId="5E8A0458">
      <w:pPr>
        <w:pStyle w:val="118"/>
        <w:rPr>
          <w:highlight w:val="none"/>
        </w:rPr>
      </w:pPr>
      <w:bookmarkStart w:id="248" w:name="_Toc524592617"/>
      <w:bookmarkEnd w:id="248"/>
      <w:bookmarkStart w:id="249" w:name="_Toc528925749"/>
      <w:bookmarkEnd w:id="249"/>
      <w:bookmarkStart w:id="250" w:name="_Toc526518749"/>
      <w:bookmarkEnd w:id="250"/>
      <w:bookmarkStart w:id="251" w:name="_Toc453581514"/>
      <w:bookmarkEnd w:id="251"/>
      <w:bookmarkStart w:id="252" w:name="_Toc525979274"/>
      <w:bookmarkEnd w:id="252"/>
      <w:bookmarkStart w:id="253" w:name="_Toc461111180"/>
      <w:bookmarkEnd w:id="253"/>
      <w:bookmarkStart w:id="254" w:name="_Toc530983891"/>
      <w:bookmarkEnd w:id="254"/>
      <w:bookmarkStart w:id="255" w:name="_Toc525305658"/>
      <w:bookmarkEnd w:id="255"/>
      <w:bookmarkStart w:id="256" w:name="_Toc526519610"/>
      <w:bookmarkEnd w:id="256"/>
      <w:bookmarkStart w:id="257" w:name="_Toc453575345"/>
      <w:bookmarkEnd w:id="257"/>
    </w:p>
    <w:p w14:paraId="082876AE">
      <w:pPr>
        <w:pStyle w:val="136"/>
        <w:tabs>
          <w:tab w:val="left" w:pos="0"/>
          <w:tab w:val="clear" w:pos="360"/>
        </w:tabs>
        <w:spacing w:after="156" w:afterLines="50"/>
        <w:rPr>
          <w:bCs/>
          <w:highlight w:val="none"/>
        </w:rPr>
      </w:pPr>
      <w:r>
        <w:rPr>
          <w:highlight w:val="none"/>
        </w:rPr>
        <w:br w:type="textWrapping"/>
      </w:r>
      <w:bookmarkStart w:id="258" w:name="_Toc439321831"/>
      <w:bookmarkStart w:id="259" w:name="_Toc439322083"/>
      <w:bookmarkStart w:id="260" w:name="_Toc439321934"/>
      <w:bookmarkStart w:id="261" w:name="_Toc439321764"/>
      <w:bookmarkStart w:id="262" w:name="_Toc439321892"/>
      <w:bookmarkStart w:id="263" w:name="_Toc530983892"/>
      <w:r>
        <w:rPr>
          <w:rFonts w:hint="eastAsia"/>
          <w:highlight w:val="none"/>
        </w:rPr>
        <w:t>（规范性附录）</w:t>
      </w:r>
      <w:r>
        <w:rPr>
          <w:highlight w:val="none"/>
        </w:rPr>
        <w:br w:type="textWrapping"/>
      </w:r>
      <w:bookmarkEnd w:id="258"/>
      <w:bookmarkEnd w:id="259"/>
      <w:bookmarkEnd w:id="260"/>
      <w:bookmarkEnd w:id="261"/>
      <w:bookmarkEnd w:id="262"/>
      <w:r>
        <w:rPr>
          <w:rFonts w:hint="eastAsia"/>
          <w:bCs/>
          <w:highlight w:val="none"/>
        </w:rPr>
        <w:t>用户调查表</w:t>
      </w:r>
      <w:bookmarkEnd w:id="263"/>
    </w:p>
    <w:p w14:paraId="2211319F">
      <w:pPr>
        <w:pStyle w:val="23"/>
        <w:ind w:firstLine="0" w:firstLineChars="0"/>
        <w:jc w:val="left"/>
        <w:rPr>
          <w:rFonts w:hint="eastAsia"/>
          <w:bCs/>
          <w:highlight w:val="none"/>
        </w:rPr>
      </w:pPr>
      <w:bookmarkStart w:id="264" w:name="_Toc170786007"/>
      <w:r>
        <w:rPr>
          <w:rFonts w:hint="eastAsia"/>
          <w:bCs/>
          <w:highlight w:val="none"/>
        </w:rPr>
        <w:t>调查单位：                           调查人：</w:t>
      </w:r>
      <w:bookmarkEnd w:id="264"/>
      <w:r>
        <w:rPr>
          <w:rFonts w:hint="eastAsia"/>
          <w:bCs/>
          <w:highlight w:val="none"/>
        </w:rPr>
        <w:t xml:space="preserve">                 调查日期：    年</w:t>
      </w:r>
      <w:r>
        <w:rPr>
          <w:rFonts w:hint="eastAsia"/>
          <w:bCs/>
          <w:highlight w:val="none"/>
          <w:lang w:val="en-US" w:eastAsia="zh-CN"/>
        </w:rPr>
        <w:t xml:space="preserve"> </w:t>
      </w:r>
      <w:r>
        <w:rPr>
          <w:rFonts w:hint="eastAsia"/>
          <w:bCs/>
          <w:highlight w:val="none"/>
        </w:rPr>
        <w:t xml:space="preserve">  月</w:t>
      </w:r>
      <w:r>
        <w:rPr>
          <w:rFonts w:hint="eastAsia"/>
          <w:bCs/>
          <w:highlight w:val="none"/>
          <w:lang w:val="en-US" w:eastAsia="zh-CN"/>
        </w:rPr>
        <w:t xml:space="preserve"> </w:t>
      </w:r>
      <w:r>
        <w:rPr>
          <w:rFonts w:hint="eastAsia"/>
          <w:bCs/>
          <w:highlight w:val="none"/>
        </w:rPr>
        <w:t xml:space="preserve">  日</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843"/>
        <w:gridCol w:w="1948"/>
        <w:gridCol w:w="383"/>
        <w:gridCol w:w="1120"/>
        <w:gridCol w:w="976"/>
        <w:gridCol w:w="2341"/>
      </w:tblGrid>
      <w:tr w14:paraId="63DA7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59" w:type="dxa"/>
            <w:vMerge w:val="restart"/>
            <w:noWrap w:val="0"/>
            <w:vAlign w:val="center"/>
          </w:tcPr>
          <w:p w14:paraId="780A38D9">
            <w:pPr>
              <w:pStyle w:val="18"/>
              <w:snapToGrid/>
              <w:jc w:val="center"/>
              <w:rPr>
                <w:rFonts w:ascii="宋体" w:hAnsi="宋体"/>
                <w:highlight w:val="none"/>
                <w:lang w:val="en-US" w:eastAsia="zh-CN"/>
              </w:rPr>
            </w:pPr>
            <w:r>
              <w:rPr>
                <w:rFonts w:hint="eastAsia" w:ascii="宋体" w:hAnsi="宋体"/>
                <w:highlight w:val="none"/>
                <w:lang w:val="en-US" w:eastAsia="zh-CN"/>
              </w:rPr>
              <w:t>用户</w:t>
            </w:r>
          </w:p>
        </w:tc>
        <w:tc>
          <w:tcPr>
            <w:tcW w:w="1843" w:type="dxa"/>
            <w:noWrap w:val="0"/>
            <w:vAlign w:val="center"/>
          </w:tcPr>
          <w:p w14:paraId="40274540">
            <w:pPr>
              <w:spacing w:line="360" w:lineRule="auto"/>
              <w:jc w:val="center"/>
              <w:rPr>
                <w:rFonts w:ascii="宋体" w:hAnsi="宋体"/>
                <w:sz w:val="18"/>
                <w:szCs w:val="18"/>
                <w:highlight w:val="none"/>
              </w:rPr>
            </w:pPr>
            <w:r>
              <w:rPr>
                <w:rFonts w:hint="eastAsia" w:ascii="宋体" w:hAnsi="宋体"/>
                <w:sz w:val="18"/>
                <w:szCs w:val="18"/>
                <w:highlight w:val="none"/>
              </w:rPr>
              <w:t>姓    名</w:t>
            </w:r>
          </w:p>
        </w:tc>
        <w:tc>
          <w:tcPr>
            <w:tcW w:w="1948" w:type="dxa"/>
            <w:noWrap w:val="0"/>
            <w:vAlign w:val="center"/>
          </w:tcPr>
          <w:p w14:paraId="7A8F2A0D">
            <w:pPr>
              <w:spacing w:line="360" w:lineRule="auto"/>
              <w:jc w:val="center"/>
              <w:rPr>
                <w:rFonts w:ascii="宋体" w:hAnsi="宋体"/>
                <w:sz w:val="18"/>
                <w:szCs w:val="18"/>
                <w:highlight w:val="none"/>
              </w:rPr>
            </w:pPr>
          </w:p>
        </w:tc>
        <w:tc>
          <w:tcPr>
            <w:tcW w:w="1503" w:type="dxa"/>
            <w:gridSpan w:val="2"/>
            <w:noWrap w:val="0"/>
            <w:vAlign w:val="center"/>
          </w:tcPr>
          <w:p w14:paraId="38552C23">
            <w:pPr>
              <w:spacing w:line="360" w:lineRule="auto"/>
              <w:jc w:val="center"/>
              <w:rPr>
                <w:rFonts w:ascii="宋体" w:hAnsi="宋体"/>
                <w:sz w:val="18"/>
                <w:szCs w:val="18"/>
                <w:highlight w:val="none"/>
              </w:rPr>
            </w:pPr>
            <w:r>
              <w:rPr>
                <w:rFonts w:hint="eastAsia" w:ascii="宋体" w:hAnsi="宋体"/>
                <w:sz w:val="18"/>
                <w:szCs w:val="18"/>
                <w:highlight w:val="none"/>
              </w:rPr>
              <w:t>电    话</w:t>
            </w:r>
          </w:p>
        </w:tc>
        <w:tc>
          <w:tcPr>
            <w:tcW w:w="3317" w:type="dxa"/>
            <w:gridSpan w:val="2"/>
            <w:noWrap w:val="0"/>
            <w:vAlign w:val="center"/>
          </w:tcPr>
          <w:p w14:paraId="27BAD82D">
            <w:pPr>
              <w:spacing w:line="360" w:lineRule="auto"/>
              <w:jc w:val="center"/>
              <w:rPr>
                <w:rFonts w:ascii="宋体" w:hAnsi="宋体"/>
                <w:sz w:val="18"/>
                <w:szCs w:val="18"/>
                <w:highlight w:val="none"/>
              </w:rPr>
            </w:pPr>
          </w:p>
        </w:tc>
      </w:tr>
      <w:tr w14:paraId="04665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59" w:type="dxa"/>
            <w:vMerge w:val="continue"/>
            <w:noWrap w:val="0"/>
            <w:vAlign w:val="center"/>
          </w:tcPr>
          <w:p w14:paraId="53ADE73F">
            <w:pPr>
              <w:jc w:val="center"/>
              <w:rPr>
                <w:rFonts w:ascii="宋体" w:hAnsi="宋体"/>
                <w:sz w:val="18"/>
                <w:szCs w:val="18"/>
                <w:highlight w:val="none"/>
              </w:rPr>
            </w:pPr>
          </w:p>
        </w:tc>
        <w:tc>
          <w:tcPr>
            <w:tcW w:w="1843" w:type="dxa"/>
            <w:noWrap w:val="0"/>
            <w:vAlign w:val="center"/>
          </w:tcPr>
          <w:p w14:paraId="763D38F9">
            <w:pPr>
              <w:spacing w:line="360" w:lineRule="auto"/>
              <w:jc w:val="center"/>
              <w:rPr>
                <w:rFonts w:ascii="宋体" w:hAnsi="宋体"/>
                <w:sz w:val="18"/>
                <w:szCs w:val="18"/>
                <w:highlight w:val="none"/>
              </w:rPr>
            </w:pPr>
            <w:r>
              <w:rPr>
                <w:rFonts w:hint="eastAsia" w:ascii="宋体" w:hAnsi="宋体"/>
                <w:sz w:val="18"/>
                <w:szCs w:val="18"/>
                <w:highlight w:val="none"/>
              </w:rPr>
              <w:t>地址</w:t>
            </w:r>
          </w:p>
        </w:tc>
        <w:tc>
          <w:tcPr>
            <w:tcW w:w="6768" w:type="dxa"/>
            <w:gridSpan w:val="5"/>
            <w:noWrap w:val="0"/>
            <w:vAlign w:val="center"/>
          </w:tcPr>
          <w:p w14:paraId="2D11222D">
            <w:pPr>
              <w:pStyle w:val="65"/>
              <w:widowControl w:val="0"/>
              <w:spacing w:before="0" w:line="360" w:lineRule="auto"/>
              <w:rPr>
                <w:rFonts w:hAnsi="宋体"/>
                <w:b/>
                <w:kern w:val="2"/>
                <w:highlight w:val="none"/>
              </w:rPr>
            </w:pPr>
          </w:p>
        </w:tc>
      </w:tr>
      <w:tr w14:paraId="4DC7A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59" w:type="dxa"/>
            <w:vMerge w:val="restart"/>
            <w:noWrap w:val="0"/>
            <w:vAlign w:val="center"/>
          </w:tcPr>
          <w:p w14:paraId="122C417F">
            <w:pPr>
              <w:jc w:val="center"/>
              <w:rPr>
                <w:rFonts w:hint="eastAsia" w:ascii="宋体" w:hAnsi="宋体" w:eastAsia="宋体"/>
                <w:sz w:val="18"/>
                <w:szCs w:val="18"/>
                <w:highlight w:val="none"/>
                <w:lang w:val="en-US" w:eastAsia="zh-CN"/>
              </w:rPr>
            </w:pPr>
            <w:r>
              <w:rPr>
                <w:rFonts w:hint="eastAsia" w:ascii="宋体" w:hAnsi="宋体"/>
                <w:sz w:val="18"/>
                <w:szCs w:val="18"/>
                <w:highlight w:val="none"/>
                <w:lang w:val="en-US" w:eastAsia="zh-CN"/>
              </w:rPr>
              <w:t>卧床垫料抛撒机</w:t>
            </w:r>
          </w:p>
        </w:tc>
        <w:tc>
          <w:tcPr>
            <w:tcW w:w="1843" w:type="dxa"/>
            <w:noWrap w:val="0"/>
            <w:vAlign w:val="center"/>
          </w:tcPr>
          <w:p w14:paraId="4E08CBCE">
            <w:pPr>
              <w:spacing w:line="360" w:lineRule="auto"/>
              <w:jc w:val="center"/>
              <w:rPr>
                <w:rFonts w:ascii="宋体" w:hAnsi="宋体"/>
                <w:sz w:val="18"/>
                <w:szCs w:val="18"/>
                <w:highlight w:val="none"/>
              </w:rPr>
            </w:pPr>
            <w:r>
              <w:rPr>
                <w:rFonts w:hint="eastAsia" w:ascii="宋体" w:hAnsi="宋体"/>
                <w:sz w:val="18"/>
                <w:szCs w:val="18"/>
                <w:highlight w:val="none"/>
              </w:rPr>
              <w:t>产品型号名称</w:t>
            </w:r>
          </w:p>
        </w:tc>
        <w:tc>
          <w:tcPr>
            <w:tcW w:w="6768" w:type="dxa"/>
            <w:gridSpan w:val="5"/>
            <w:noWrap w:val="0"/>
            <w:vAlign w:val="center"/>
          </w:tcPr>
          <w:p w14:paraId="02AA06B9">
            <w:pPr>
              <w:spacing w:line="360" w:lineRule="auto"/>
              <w:rPr>
                <w:rFonts w:ascii="宋体" w:hAnsi="宋体"/>
                <w:sz w:val="18"/>
                <w:szCs w:val="18"/>
                <w:highlight w:val="none"/>
              </w:rPr>
            </w:pPr>
          </w:p>
        </w:tc>
      </w:tr>
      <w:tr w14:paraId="599B2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59" w:type="dxa"/>
            <w:vMerge w:val="continue"/>
            <w:noWrap w:val="0"/>
            <w:vAlign w:val="center"/>
          </w:tcPr>
          <w:p w14:paraId="2D4BEB9E">
            <w:pPr>
              <w:jc w:val="center"/>
              <w:rPr>
                <w:rFonts w:ascii="宋体" w:hAnsi="宋体"/>
                <w:sz w:val="18"/>
                <w:szCs w:val="18"/>
                <w:highlight w:val="none"/>
              </w:rPr>
            </w:pPr>
          </w:p>
        </w:tc>
        <w:tc>
          <w:tcPr>
            <w:tcW w:w="1843" w:type="dxa"/>
            <w:noWrap w:val="0"/>
            <w:vAlign w:val="center"/>
          </w:tcPr>
          <w:p w14:paraId="4725341A">
            <w:pPr>
              <w:spacing w:line="360" w:lineRule="auto"/>
              <w:jc w:val="center"/>
              <w:rPr>
                <w:rFonts w:ascii="宋体" w:hAnsi="宋体"/>
                <w:sz w:val="18"/>
                <w:szCs w:val="18"/>
                <w:highlight w:val="none"/>
              </w:rPr>
            </w:pPr>
            <w:r>
              <w:rPr>
                <w:rFonts w:hint="eastAsia" w:ascii="宋体" w:hAnsi="宋体"/>
                <w:sz w:val="18"/>
                <w:szCs w:val="18"/>
                <w:highlight w:val="none"/>
              </w:rPr>
              <w:t>生产企业</w:t>
            </w:r>
          </w:p>
        </w:tc>
        <w:tc>
          <w:tcPr>
            <w:tcW w:w="6768" w:type="dxa"/>
            <w:gridSpan w:val="5"/>
            <w:noWrap w:val="0"/>
            <w:vAlign w:val="center"/>
          </w:tcPr>
          <w:p w14:paraId="6DABD19F">
            <w:pPr>
              <w:spacing w:line="360" w:lineRule="auto"/>
              <w:jc w:val="center"/>
              <w:rPr>
                <w:rFonts w:ascii="宋体" w:hAnsi="宋体"/>
                <w:sz w:val="18"/>
                <w:szCs w:val="18"/>
                <w:highlight w:val="none"/>
              </w:rPr>
            </w:pPr>
          </w:p>
        </w:tc>
      </w:tr>
      <w:tr w14:paraId="7EB0A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59" w:type="dxa"/>
            <w:vMerge w:val="continue"/>
            <w:noWrap w:val="0"/>
            <w:vAlign w:val="center"/>
          </w:tcPr>
          <w:p w14:paraId="30CAC0BF">
            <w:pPr>
              <w:jc w:val="center"/>
              <w:rPr>
                <w:rFonts w:ascii="宋体" w:hAnsi="宋体"/>
                <w:sz w:val="18"/>
                <w:szCs w:val="18"/>
                <w:highlight w:val="none"/>
              </w:rPr>
            </w:pPr>
          </w:p>
        </w:tc>
        <w:tc>
          <w:tcPr>
            <w:tcW w:w="1843" w:type="dxa"/>
            <w:noWrap w:val="0"/>
            <w:vAlign w:val="center"/>
          </w:tcPr>
          <w:p w14:paraId="78ADFAA8">
            <w:pPr>
              <w:spacing w:line="360" w:lineRule="auto"/>
              <w:jc w:val="center"/>
              <w:rPr>
                <w:rFonts w:ascii="宋体" w:hAnsi="宋体"/>
                <w:sz w:val="18"/>
                <w:szCs w:val="18"/>
                <w:highlight w:val="none"/>
              </w:rPr>
            </w:pPr>
            <w:r>
              <w:rPr>
                <w:rFonts w:hint="eastAsia" w:ascii="宋体" w:hAnsi="宋体"/>
                <w:sz w:val="18"/>
                <w:szCs w:val="18"/>
                <w:highlight w:val="none"/>
              </w:rPr>
              <w:t>购买日期</w:t>
            </w:r>
          </w:p>
        </w:tc>
        <w:tc>
          <w:tcPr>
            <w:tcW w:w="6768" w:type="dxa"/>
            <w:gridSpan w:val="5"/>
            <w:noWrap w:val="0"/>
            <w:vAlign w:val="center"/>
          </w:tcPr>
          <w:p w14:paraId="791A51FF">
            <w:pPr>
              <w:spacing w:line="360" w:lineRule="auto"/>
              <w:jc w:val="center"/>
              <w:rPr>
                <w:rFonts w:ascii="宋体" w:hAnsi="宋体"/>
                <w:sz w:val="18"/>
                <w:szCs w:val="18"/>
                <w:highlight w:val="none"/>
              </w:rPr>
            </w:pPr>
          </w:p>
        </w:tc>
      </w:tr>
      <w:tr w14:paraId="23197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59" w:type="dxa"/>
            <w:vMerge w:val="continue"/>
            <w:noWrap w:val="0"/>
            <w:vAlign w:val="center"/>
          </w:tcPr>
          <w:p w14:paraId="16DD4541">
            <w:pPr>
              <w:jc w:val="center"/>
              <w:rPr>
                <w:rFonts w:ascii="宋体" w:hAnsi="宋体"/>
                <w:sz w:val="18"/>
                <w:szCs w:val="18"/>
                <w:highlight w:val="none"/>
              </w:rPr>
            </w:pPr>
          </w:p>
        </w:tc>
        <w:tc>
          <w:tcPr>
            <w:tcW w:w="1843" w:type="dxa"/>
            <w:noWrap w:val="0"/>
            <w:vAlign w:val="center"/>
          </w:tcPr>
          <w:p w14:paraId="574D9263">
            <w:pPr>
              <w:spacing w:line="360" w:lineRule="auto"/>
              <w:jc w:val="center"/>
              <w:rPr>
                <w:rFonts w:hint="eastAsia" w:ascii="宋体" w:hAnsi="宋体"/>
                <w:sz w:val="18"/>
                <w:szCs w:val="18"/>
                <w:highlight w:val="none"/>
              </w:rPr>
            </w:pPr>
            <w:r>
              <w:rPr>
                <w:rFonts w:hint="eastAsia" w:ascii="宋体" w:hAnsi="宋体"/>
                <w:iCs/>
                <w:sz w:val="18"/>
                <w:szCs w:val="18"/>
                <w:highlight w:val="none"/>
              </w:rPr>
              <w:t>累计工作时间</w:t>
            </w:r>
          </w:p>
        </w:tc>
        <w:tc>
          <w:tcPr>
            <w:tcW w:w="6768" w:type="dxa"/>
            <w:gridSpan w:val="5"/>
            <w:noWrap w:val="0"/>
            <w:vAlign w:val="center"/>
          </w:tcPr>
          <w:p w14:paraId="35E4B188">
            <w:pPr>
              <w:spacing w:line="360" w:lineRule="auto"/>
              <w:jc w:val="center"/>
              <w:rPr>
                <w:rFonts w:ascii="宋体" w:hAnsi="宋体"/>
                <w:sz w:val="18"/>
                <w:szCs w:val="18"/>
                <w:highlight w:val="none"/>
              </w:rPr>
            </w:pPr>
          </w:p>
        </w:tc>
      </w:tr>
      <w:tr w14:paraId="4AEBC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59" w:type="dxa"/>
            <w:vMerge w:val="restart"/>
            <w:noWrap w:val="0"/>
            <w:vAlign w:val="center"/>
          </w:tcPr>
          <w:p w14:paraId="7234A897">
            <w:pPr>
              <w:jc w:val="center"/>
              <w:rPr>
                <w:rFonts w:ascii="宋体" w:hAnsi="宋体"/>
                <w:sz w:val="18"/>
                <w:szCs w:val="18"/>
                <w:highlight w:val="none"/>
              </w:rPr>
            </w:pPr>
            <w:r>
              <w:rPr>
                <w:rFonts w:hint="eastAsia" w:ascii="宋体" w:hAnsi="宋体"/>
                <w:sz w:val="18"/>
                <w:szCs w:val="18"/>
                <w:highlight w:val="none"/>
              </w:rPr>
              <w:t>用户适用性意见</w:t>
            </w:r>
          </w:p>
        </w:tc>
        <w:tc>
          <w:tcPr>
            <w:tcW w:w="1843" w:type="dxa"/>
            <w:noWrap w:val="0"/>
            <w:vAlign w:val="center"/>
          </w:tcPr>
          <w:p w14:paraId="3980C6BB">
            <w:pPr>
              <w:spacing w:line="360" w:lineRule="auto"/>
              <w:jc w:val="center"/>
              <w:rPr>
                <w:rFonts w:hint="eastAsia" w:ascii="宋体" w:hAnsi="宋体" w:eastAsia="宋体"/>
                <w:iCs/>
                <w:sz w:val="18"/>
                <w:szCs w:val="18"/>
                <w:highlight w:val="none"/>
                <w:lang w:eastAsia="zh-CN"/>
              </w:rPr>
            </w:pPr>
            <w:r>
              <w:rPr>
                <w:rFonts w:hint="eastAsia" w:ascii="宋体" w:hAnsi="宋体"/>
                <w:iCs/>
                <w:sz w:val="18"/>
                <w:szCs w:val="18"/>
                <w:highlight w:val="none"/>
                <w:lang w:eastAsia="zh-CN"/>
              </w:rPr>
              <w:t>物料类型</w:t>
            </w:r>
          </w:p>
        </w:tc>
        <w:tc>
          <w:tcPr>
            <w:tcW w:w="6768" w:type="dxa"/>
            <w:gridSpan w:val="5"/>
            <w:noWrap w:val="0"/>
            <w:vAlign w:val="center"/>
          </w:tcPr>
          <w:p w14:paraId="3147189E">
            <w:pPr>
              <w:spacing w:line="360" w:lineRule="auto"/>
              <w:jc w:val="center"/>
              <w:rPr>
                <w:rFonts w:ascii="宋体" w:hAnsi="宋体"/>
                <w:sz w:val="18"/>
                <w:szCs w:val="18"/>
                <w:highlight w:val="none"/>
              </w:rPr>
            </w:pPr>
          </w:p>
        </w:tc>
      </w:tr>
      <w:tr w14:paraId="42D2C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59" w:type="dxa"/>
            <w:vMerge w:val="continue"/>
            <w:noWrap w:val="0"/>
            <w:vAlign w:val="center"/>
          </w:tcPr>
          <w:p w14:paraId="2E9CA86D">
            <w:pPr>
              <w:jc w:val="center"/>
              <w:rPr>
                <w:rFonts w:ascii="宋体" w:hAnsi="宋体"/>
                <w:sz w:val="18"/>
                <w:szCs w:val="18"/>
                <w:highlight w:val="none"/>
              </w:rPr>
            </w:pPr>
          </w:p>
        </w:tc>
        <w:tc>
          <w:tcPr>
            <w:tcW w:w="1843" w:type="dxa"/>
            <w:noWrap w:val="0"/>
            <w:vAlign w:val="center"/>
          </w:tcPr>
          <w:p w14:paraId="3D0C8D09">
            <w:pPr>
              <w:spacing w:line="360" w:lineRule="auto"/>
              <w:jc w:val="center"/>
              <w:rPr>
                <w:rFonts w:ascii="宋体" w:hAnsi="宋体"/>
                <w:sz w:val="18"/>
                <w:szCs w:val="18"/>
                <w:highlight w:val="none"/>
              </w:rPr>
            </w:pPr>
            <w:r>
              <w:rPr>
                <w:rFonts w:hint="eastAsia" w:ascii="宋体" w:hAnsi="宋体"/>
                <w:sz w:val="18"/>
                <w:szCs w:val="18"/>
                <w:highlight w:val="none"/>
                <w:lang w:eastAsia="zh-CN"/>
              </w:rPr>
              <w:t>作业</w:t>
            </w:r>
            <w:r>
              <w:rPr>
                <w:rFonts w:hint="eastAsia" w:ascii="宋体" w:hAnsi="宋体"/>
                <w:sz w:val="18"/>
                <w:szCs w:val="18"/>
                <w:highlight w:val="none"/>
              </w:rPr>
              <w:t>效果</w:t>
            </w:r>
          </w:p>
        </w:tc>
        <w:tc>
          <w:tcPr>
            <w:tcW w:w="6768" w:type="dxa"/>
            <w:gridSpan w:val="5"/>
            <w:noWrap w:val="0"/>
            <w:vAlign w:val="center"/>
          </w:tcPr>
          <w:p w14:paraId="7BB43613">
            <w:pPr>
              <w:spacing w:line="360" w:lineRule="auto"/>
              <w:rPr>
                <w:rFonts w:ascii="宋体" w:hAnsi="宋体"/>
                <w:sz w:val="18"/>
                <w:szCs w:val="18"/>
                <w:highlight w:val="none"/>
              </w:rPr>
            </w:pPr>
            <w:r>
              <w:rPr>
                <w:rFonts w:hint="eastAsia" w:ascii="宋体" w:hAnsi="宋体"/>
                <w:sz w:val="18"/>
                <w:szCs w:val="18"/>
                <w:highlight w:val="none"/>
              </w:rPr>
              <w:t>好</w:t>
            </w:r>
            <w:r>
              <w:rPr>
                <w:rFonts w:hint="eastAsia" w:ascii="宋体" w:hAnsi="宋体"/>
                <w:iCs/>
                <w:sz w:val="18"/>
                <w:szCs w:val="18"/>
                <w:highlight w:val="none"/>
              </w:rPr>
              <w:t xml:space="preserve">□    </w:t>
            </w:r>
            <w:r>
              <w:rPr>
                <w:rFonts w:hint="eastAsia" w:ascii="宋体" w:hAnsi="宋体"/>
                <w:sz w:val="18"/>
                <w:szCs w:val="18"/>
                <w:highlight w:val="none"/>
              </w:rPr>
              <w:t>中</w:t>
            </w:r>
            <w:r>
              <w:rPr>
                <w:rFonts w:hint="eastAsia" w:ascii="宋体" w:hAnsi="宋体"/>
                <w:iCs/>
                <w:sz w:val="18"/>
                <w:szCs w:val="18"/>
                <w:highlight w:val="none"/>
              </w:rPr>
              <w:t xml:space="preserve">□      </w:t>
            </w:r>
            <w:r>
              <w:rPr>
                <w:rFonts w:hint="eastAsia" w:ascii="宋体" w:hAnsi="宋体"/>
                <w:sz w:val="18"/>
                <w:szCs w:val="18"/>
                <w:highlight w:val="none"/>
              </w:rPr>
              <w:t>差</w:t>
            </w:r>
            <w:r>
              <w:rPr>
                <w:rFonts w:hint="eastAsia" w:ascii="宋体" w:hAnsi="宋体"/>
                <w:iCs/>
                <w:sz w:val="18"/>
                <w:szCs w:val="18"/>
                <w:highlight w:val="none"/>
              </w:rPr>
              <w:t>□</w:t>
            </w:r>
          </w:p>
        </w:tc>
      </w:tr>
      <w:tr w14:paraId="0438E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59" w:type="dxa"/>
            <w:vMerge w:val="continue"/>
            <w:noWrap w:val="0"/>
            <w:vAlign w:val="center"/>
          </w:tcPr>
          <w:p w14:paraId="3DA8D175">
            <w:pPr>
              <w:jc w:val="center"/>
              <w:rPr>
                <w:rFonts w:ascii="宋体" w:hAnsi="宋体"/>
                <w:sz w:val="18"/>
                <w:szCs w:val="18"/>
                <w:highlight w:val="none"/>
              </w:rPr>
            </w:pPr>
          </w:p>
        </w:tc>
        <w:tc>
          <w:tcPr>
            <w:tcW w:w="1843" w:type="dxa"/>
            <w:noWrap w:val="0"/>
            <w:vAlign w:val="center"/>
          </w:tcPr>
          <w:p w14:paraId="32615A71">
            <w:pPr>
              <w:spacing w:line="360" w:lineRule="auto"/>
              <w:jc w:val="center"/>
              <w:rPr>
                <w:rFonts w:hint="eastAsia" w:ascii="宋体" w:hAnsi="宋体" w:eastAsia="宋体"/>
                <w:sz w:val="18"/>
                <w:szCs w:val="18"/>
                <w:highlight w:val="none"/>
                <w:lang w:eastAsia="zh-CN"/>
              </w:rPr>
            </w:pPr>
            <w:r>
              <w:rPr>
                <w:rFonts w:hint="eastAsia" w:ascii="宋体" w:hAnsi="宋体"/>
                <w:sz w:val="18"/>
                <w:szCs w:val="18"/>
                <w:highlight w:val="none"/>
                <w:lang w:eastAsia="zh-CN"/>
              </w:rPr>
              <w:t>物料适用性</w:t>
            </w:r>
          </w:p>
        </w:tc>
        <w:tc>
          <w:tcPr>
            <w:tcW w:w="6768" w:type="dxa"/>
            <w:gridSpan w:val="5"/>
            <w:noWrap w:val="0"/>
            <w:vAlign w:val="center"/>
          </w:tcPr>
          <w:p w14:paraId="57B4B2EC">
            <w:pPr>
              <w:spacing w:line="360" w:lineRule="auto"/>
              <w:rPr>
                <w:rFonts w:ascii="宋体" w:hAnsi="宋体"/>
                <w:sz w:val="18"/>
                <w:szCs w:val="18"/>
                <w:highlight w:val="none"/>
              </w:rPr>
            </w:pPr>
            <w:r>
              <w:rPr>
                <w:rFonts w:hint="eastAsia" w:ascii="宋体" w:hAnsi="宋体"/>
                <w:sz w:val="18"/>
                <w:szCs w:val="18"/>
                <w:highlight w:val="none"/>
              </w:rPr>
              <w:t>好</w:t>
            </w:r>
            <w:r>
              <w:rPr>
                <w:rFonts w:hint="eastAsia" w:ascii="宋体" w:hAnsi="宋体"/>
                <w:iCs/>
                <w:sz w:val="18"/>
                <w:szCs w:val="18"/>
                <w:highlight w:val="none"/>
              </w:rPr>
              <w:t xml:space="preserve">□    </w:t>
            </w:r>
            <w:r>
              <w:rPr>
                <w:rFonts w:hint="eastAsia" w:ascii="宋体" w:hAnsi="宋体"/>
                <w:sz w:val="18"/>
                <w:szCs w:val="18"/>
                <w:highlight w:val="none"/>
              </w:rPr>
              <w:t>中</w:t>
            </w:r>
            <w:r>
              <w:rPr>
                <w:rFonts w:hint="eastAsia" w:ascii="宋体" w:hAnsi="宋体"/>
                <w:iCs/>
                <w:sz w:val="18"/>
                <w:szCs w:val="18"/>
                <w:highlight w:val="none"/>
              </w:rPr>
              <w:t xml:space="preserve">□      </w:t>
            </w:r>
            <w:r>
              <w:rPr>
                <w:rFonts w:hint="eastAsia" w:ascii="宋体" w:hAnsi="宋体"/>
                <w:sz w:val="18"/>
                <w:szCs w:val="18"/>
                <w:highlight w:val="none"/>
              </w:rPr>
              <w:t>差</w:t>
            </w:r>
            <w:r>
              <w:rPr>
                <w:rFonts w:hint="eastAsia" w:ascii="宋体" w:hAnsi="宋体"/>
                <w:iCs/>
                <w:sz w:val="18"/>
                <w:szCs w:val="18"/>
                <w:highlight w:val="none"/>
              </w:rPr>
              <w:t>□</w:t>
            </w:r>
          </w:p>
        </w:tc>
      </w:tr>
      <w:tr w14:paraId="7D91E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59" w:type="dxa"/>
            <w:vMerge w:val="continue"/>
            <w:noWrap w:val="0"/>
            <w:vAlign w:val="center"/>
          </w:tcPr>
          <w:p w14:paraId="32C05FD9">
            <w:pPr>
              <w:jc w:val="center"/>
              <w:rPr>
                <w:rFonts w:ascii="宋体" w:hAnsi="宋体"/>
                <w:sz w:val="18"/>
                <w:szCs w:val="18"/>
                <w:highlight w:val="none"/>
              </w:rPr>
            </w:pPr>
          </w:p>
        </w:tc>
        <w:tc>
          <w:tcPr>
            <w:tcW w:w="1843" w:type="dxa"/>
            <w:noWrap w:val="0"/>
            <w:vAlign w:val="center"/>
          </w:tcPr>
          <w:p w14:paraId="0ACC8804">
            <w:pPr>
              <w:spacing w:line="360" w:lineRule="auto"/>
              <w:jc w:val="center"/>
              <w:rPr>
                <w:rFonts w:ascii="宋体" w:hAnsi="宋体"/>
                <w:sz w:val="18"/>
                <w:szCs w:val="18"/>
                <w:highlight w:val="none"/>
              </w:rPr>
            </w:pPr>
            <w:r>
              <w:rPr>
                <w:rFonts w:hint="eastAsia" w:ascii="宋体" w:hAnsi="宋体"/>
                <w:sz w:val="18"/>
                <w:szCs w:val="18"/>
                <w:highlight w:val="none"/>
              </w:rPr>
              <w:t>能耗情况</w:t>
            </w:r>
          </w:p>
        </w:tc>
        <w:tc>
          <w:tcPr>
            <w:tcW w:w="6768" w:type="dxa"/>
            <w:gridSpan w:val="5"/>
            <w:noWrap w:val="0"/>
            <w:vAlign w:val="center"/>
          </w:tcPr>
          <w:p w14:paraId="224A7FBB">
            <w:pPr>
              <w:spacing w:line="360" w:lineRule="auto"/>
              <w:rPr>
                <w:rFonts w:ascii="宋体" w:hAnsi="宋体"/>
                <w:sz w:val="18"/>
                <w:szCs w:val="18"/>
                <w:highlight w:val="none"/>
              </w:rPr>
            </w:pPr>
            <w:r>
              <w:rPr>
                <w:rFonts w:hint="eastAsia" w:ascii="宋体" w:hAnsi="宋体"/>
                <w:sz w:val="18"/>
                <w:szCs w:val="18"/>
                <w:highlight w:val="none"/>
              </w:rPr>
              <w:t>好□    中□      差□</w:t>
            </w:r>
          </w:p>
        </w:tc>
      </w:tr>
      <w:tr w14:paraId="1A80D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59" w:type="dxa"/>
            <w:vMerge w:val="restart"/>
            <w:noWrap w:val="0"/>
            <w:vAlign w:val="center"/>
          </w:tcPr>
          <w:p w14:paraId="565A406A">
            <w:pPr>
              <w:spacing w:line="360" w:lineRule="auto"/>
              <w:jc w:val="center"/>
              <w:rPr>
                <w:rFonts w:ascii="宋体" w:hAnsi="宋体"/>
                <w:sz w:val="18"/>
                <w:szCs w:val="18"/>
                <w:highlight w:val="none"/>
              </w:rPr>
            </w:pPr>
            <w:r>
              <w:rPr>
                <w:rFonts w:hint="eastAsia" w:ascii="宋体" w:hAnsi="宋体"/>
                <w:sz w:val="18"/>
                <w:szCs w:val="18"/>
                <w:highlight w:val="none"/>
              </w:rPr>
              <w:t>首次故障情况</w:t>
            </w:r>
          </w:p>
        </w:tc>
        <w:tc>
          <w:tcPr>
            <w:tcW w:w="1843" w:type="dxa"/>
            <w:noWrap w:val="0"/>
            <w:vAlign w:val="center"/>
          </w:tcPr>
          <w:p w14:paraId="6414A248">
            <w:pPr>
              <w:spacing w:line="240" w:lineRule="auto"/>
              <w:jc w:val="center"/>
              <w:rPr>
                <w:rFonts w:ascii="宋体" w:hAnsi="宋体"/>
                <w:sz w:val="18"/>
                <w:szCs w:val="18"/>
                <w:highlight w:val="none"/>
              </w:rPr>
            </w:pPr>
            <w:r>
              <w:rPr>
                <w:rFonts w:hint="eastAsia" w:ascii="宋体" w:hAnsi="宋体"/>
                <w:sz w:val="18"/>
                <w:szCs w:val="18"/>
                <w:highlight w:val="none"/>
              </w:rPr>
              <w:t>首次故障发生之前已工作时间</w:t>
            </w:r>
          </w:p>
        </w:tc>
        <w:tc>
          <w:tcPr>
            <w:tcW w:w="2331" w:type="dxa"/>
            <w:gridSpan w:val="2"/>
            <w:noWrap w:val="0"/>
            <w:vAlign w:val="center"/>
          </w:tcPr>
          <w:p w14:paraId="594E524B">
            <w:pPr>
              <w:spacing w:line="240" w:lineRule="auto"/>
              <w:jc w:val="center"/>
              <w:rPr>
                <w:rFonts w:ascii="宋体" w:hAnsi="宋体"/>
                <w:sz w:val="18"/>
                <w:szCs w:val="18"/>
                <w:highlight w:val="none"/>
              </w:rPr>
            </w:pPr>
            <w:r>
              <w:rPr>
                <w:rFonts w:hint="eastAsia" w:ascii="宋体" w:hAnsi="宋体"/>
                <w:sz w:val="18"/>
                <w:szCs w:val="18"/>
                <w:highlight w:val="none"/>
              </w:rPr>
              <w:t>故障和部位</w:t>
            </w:r>
          </w:p>
        </w:tc>
        <w:tc>
          <w:tcPr>
            <w:tcW w:w="2096" w:type="dxa"/>
            <w:gridSpan w:val="2"/>
            <w:noWrap w:val="0"/>
            <w:vAlign w:val="center"/>
          </w:tcPr>
          <w:p w14:paraId="6DDEEF2C">
            <w:pPr>
              <w:spacing w:line="240" w:lineRule="auto"/>
              <w:jc w:val="center"/>
              <w:rPr>
                <w:rFonts w:ascii="宋体" w:hAnsi="宋体"/>
                <w:sz w:val="18"/>
                <w:szCs w:val="18"/>
                <w:highlight w:val="none"/>
              </w:rPr>
            </w:pPr>
            <w:r>
              <w:rPr>
                <w:rFonts w:hint="eastAsia" w:ascii="宋体" w:hAnsi="宋体"/>
                <w:sz w:val="18"/>
                <w:szCs w:val="18"/>
                <w:highlight w:val="none"/>
              </w:rPr>
              <w:t>原   因</w:t>
            </w:r>
          </w:p>
        </w:tc>
        <w:tc>
          <w:tcPr>
            <w:tcW w:w="2341" w:type="dxa"/>
            <w:noWrap w:val="0"/>
            <w:vAlign w:val="center"/>
          </w:tcPr>
          <w:p w14:paraId="2DF0F755">
            <w:pPr>
              <w:spacing w:line="240" w:lineRule="auto"/>
              <w:jc w:val="center"/>
              <w:rPr>
                <w:rFonts w:ascii="宋体" w:hAnsi="宋体"/>
                <w:sz w:val="18"/>
                <w:szCs w:val="18"/>
                <w:highlight w:val="none"/>
              </w:rPr>
            </w:pPr>
            <w:r>
              <w:rPr>
                <w:rFonts w:hint="eastAsia" w:ascii="宋体" w:hAnsi="宋体"/>
                <w:sz w:val="18"/>
                <w:szCs w:val="18"/>
                <w:highlight w:val="none"/>
              </w:rPr>
              <w:t>故障分级</w:t>
            </w:r>
          </w:p>
        </w:tc>
      </w:tr>
      <w:tr w14:paraId="4E8E5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59" w:type="dxa"/>
            <w:vMerge w:val="continue"/>
            <w:noWrap w:val="0"/>
            <w:vAlign w:val="center"/>
          </w:tcPr>
          <w:p w14:paraId="409CF119">
            <w:pPr>
              <w:spacing w:line="360" w:lineRule="auto"/>
              <w:jc w:val="center"/>
              <w:rPr>
                <w:rFonts w:hint="eastAsia" w:ascii="宋体" w:hAnsi="宋体"/>
                <w:sz w:val="18"/>
                <w:szCs w:val="18"/>
                <w:highlight w:val="none"/>
              </w:rPr>
            </w:pPr>
          </w:p>
        </w:tc>
        <w:tc>
          <w:tcPr>
            <w:tcW w:w="1843" w:type="dxa"/>
            <w:noWrap w:val="0"/>
            <w:vAlign w:val="center"/>
          </w:tcPr>
          <w:p w14:paraId="31148AD4">
            <w:pPr>
              <w:spacing w:line="360" w:lineRule="auto"/>
              <w:jc w:val="center"/>
              <w:rPr>
                <w:rFonts w:hint="eastAsia" w:ascii="宋体" w:hAnsi="宋体"/>
                <w:sz w:val="18"/>
                <w:szCs w:val="18"/>
                <w:highlight w:val="none"/>
              </w:rPr>
            </w:pPr>
          </w:p>
        </w:tc>
        <w:tc>
          <w:tcPr>
            <w:tcW w:w="2331" w:type="dxa"/>
            <w:gridSpan w:val="2"/>
            <w:noWrap w:val="0"/>
            <w:vAlign w:val="center"/>
          </w:tcPr>
          <w:p w14:paraId="044C6B55">
            <w:pPr>
              <w:spacing w:line="360" w:lineRule="auto"/>
              <w:jc w:val="center"/>
              <w:rPr>
                <w:rFonts w:hint="eastAsia" w:ascii="宋体" w:hAnsi="宋体"/>
                <w:sz w:val="18"/>
                <w:szCs w:val="18"/>
                <w:highlight w:val="none"/>
              </w:rPr>
            </w:pPr>
          </w:p>
        </w:tc>
        <w:tc>
          <w:tcPr>
            <w:tcW w:w="2096" w:type="dxa"/>
            <w:gridSpan w:val="2"/>
            <w:noWrap w:val="0"/>
            <w:vAlign w:val="center"/>
          </w:tcPr>
          <w:p w14:paraId="27D57ABF">
            <w:pPr>
              <w:spacing w:line="360" w:lineRule="auto"/>
              <w:jc w:val="center"/>
              <w:rPr>
                <w:rFonts w:hint="eastAsia" w:ascii="宋体" w:hAnsi="宋体"/>
                <w:sz w:val="18"/>
                <w:szCs w:val="18"/>
                <w:highlight w:val="none"/>
              </w:rPr>
            </w:pPr>
          </w:p>
        </w:tc>
        <w:tc>
          <w:tcPr>
            <w:tcW w:w="2341" w:type="dxa"/>
            <w:noWrap w:val="0"/>
            <w:vAlign w:val="center"/>
          </w:tcPr>
          <w:p w14:paraId="474B4B2A">
            <w:pPr>
              <w:spacing w:line="360" w:lineRule="auto"/>
              <w:rPr>
                <w:rFonts w:ascii="宋体" w:hAnsi="宋体"/>
                <w:iCs/>
                <w:sz w:val="18"/>
                <w:szCs w:val="18"/>
                <w:highlight w:val="none"/>
              </w:rPr>
            </w:pPr>
            <w:r>
              <w:rPr>
                <w:rFonts w:hint="eastAsia" w:ascii="宋体" w:hAnsi="宋体"/>
                <w:iCs/>
                <w:sz w:val="18"/>
                <w:szCs w:val="18"/>
                <w:highlight w:val="none"/>
              </w:rPr>
              <w:t xml:space="preserve">致命故障□  严重故障□         </w:t>
            </w:r>
          </w:p>
          <w:p w14:paraId="4D73D1E0">
            <w:pPr>
              <w:spacing w:line="360" w:lineRule="auto"/>
              <w:rPr>
                <w:rFonts w:hint="eastAsia" w:ascii="宋体" w:hAnsi="宋体"/>
                <w:sz w:val="18"/>
                <w:szCs w:val="18"/>
                <w:highlight w:val="none"/>
              </w:rPr>
            </w:pPr>
            <w:r>
              <w:rPr>
                <w:rFonts w:hint="eastAsia" w:ascii="宋体" w:hAnsi="宋体"/>
                <w:iCs/>
                <w:sz w:val="18"/>
                <w:szCs w:val="18"/>
                <w:highlight w:val="none"/>
              </w:rPr>
              <w:t>一般故障□  轻度故障□</w:t>
            </w:r>
          </w:p>
        </w:tc>
      </w:tr>
      <w:tr w14:paraId="32456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59" w:type="dxa"/>
            <w:vMerge w:val="restart"/>
            <w:noWrap w:val="0"/>
            <w:vAlign w:val="center"/>
          </w:tcPr>
          <w:p w14:paraId="371C688B">
            <w:pPr>
              <w:spacing w:line="360" w:lineRule="auto"/>
              <w:jc w:val="center"/>
              <w:rPr>
                <w:rFonts w:ascii="宋体" w:hAnsi="宋体"/>
                <w:sz w:val="18"/>
                <w:szCs w:val="18"/>
                <w:highlight w:val="none"/>
              </w:rPr>
            </w:pPr>
            <w:r>
              <w:rPr>
                <w:rFonts w:hint="eastAsia" w:ascii="宋体" w:hAnsi="宋体"/>
                <w:sz w:val="18"/>
                <w:szCs w:val="18"/>
                <w:highlight w:val="none"/>
              </w:rPr>
              <w:t>其他故障情况</w:t>
            </w:r>
          </w:p>
        </w:tc>
        <w:tc>
          <w:tcPr>
            <w:tcW w:w="1843" w:type="dxa"/>
            <w:noWrap w:val="0"/>
            <w:vAlign w:val="center"/>
          </w:tcPr>
          <w:p w14:paraId="0E763E2C">
            <w:pPr>
              <w:spacing w:line="360" w:lineRule="auto"/>
              <w:jc w:val="center"/>
              <w:rPr>
                <w:rFonts w:ascii="宋体" w:hAnsi="宋体"/>
                <w:sz w:val="18"/>
                <w:szCs w:val="18"/>
                <w:highlight w:val="none"/>
              </w:rPr>
            </w:pPr>
          </w:p>
        </w:tc>
        <w:tc>
          <w:tcPr>
            <w:tcW w:w="2331" w:type="dxa"/>
            <w:gridSpan w:val="2"/>
            <w:noWrap w:val="0"/>
            <w:vAlign w:val="center"/>
          </w:tcPr>
          <w:p w14:paraId="13604F3A">
            <w:pPr>
              <w:spacing w:line="360" w:lineRule="auto"/>
              <w:jc w:val="center"/>
              <w:rPr>
                <w:rFonts w:ascii="宋体" w:hAnsi="宋体"/>
                <w:sz w:val="18"/>
                <w:szCs w:val="18"/>
                <w:highlight w:val="none"/>
              </w:rPr>
            </w:pPr>
          </w:p>
        </w:tc>
        <w:tc>
          <w:tcPr>
            <w:tcW w:w="2096" w:type="dxa"/>
            <w:gridSpan w:val="2"/>
            <w:noWrap w:val="0"/>
            <w:vAlign w:val="center"/>
          </w:tcPr>
          <w:p w14:paraId="2EA87A72">
            <w:pPr>
              <w:spacing w:line="360" w:lineRule="auto"/>
              <w:jc w:val="center"/>
              <w:rPr>
                <w:rFonts w:ascii="宋体" w:hAnsi="宋体"/>
                <w:sz w:val="18"/>
                <w:szCs w:val="18"/>
                <w:highlight w:val="none"/>
              </w:rPr>
            </w:pPr>
          </w:p>
        </w:tc>
        <w:tc>
          <w:tcPr>
            <w:tcW w:w="2341" w:type="dxa"/>
            <w:noWrap w:val="0"/>
            <w:vAlign w:val="center"/>
          </w:tcPr>
          <w:p w14:paraId="0AF3665B">
            <w:pPr>
              <w:spacing w:line="360" w:lineRule="auto"/>
              <w:rPr>
                <w:rFonts w:ascii="宋体" w:hAnsi="宋体"/>
                <w:iCs/>
                <w:sz w:val="18"/>
                <w:szCs w:val="18"/>
                <w:highlight w:val="none"/>
              </w:rPr>
            </w:pPr>
            <w:r>
              <w:rPr>
                <w:rFonts w:hint="eastAsia" w:ascii="宋体" w:hAnsi="宋体"/>
                <w:iCs/>
                <w:sz w:val="18"/>
                <w:szCs w:val="18"/>
                <w:highlight w:val="none"/>
              </w:rPr>
              <w:t xml:space="preserve">致命故障□  严重故障□         </w:t>
            </w:r>
          </w:p>
          <w:p w14:paraId="55453FFA">
            <w:pPr>
              <w:spacing w:line="360" w:lineRule="auto"/>
              <w:rPr>
                <w:rFonts w:ascii="宋体" w:hAnsi="宋体"/>
                <w:sz w:val="18"/>
                <w:szCs w:val="18"/>
                <w:highlight w:val="none"/>
              </w:rPr>
            </w:pPr>
            <w:r>
              <w:rPr>
                <w:rFonts w:hint="eastAsia" w:ascii="宋体" w:hAnsi="宋体"/>
                <w:iCs/>
                <w:sz w:val="18"/>
                <w:szCs w:val="18"/>
                <w:highlight w:val="none"/>
              </w:rPr>
              <w:t>一般故障□  轻度故障□</w:t>
            </w:r>
          </w:p>
        </w:tc>
      </w:tr>
      <w:tr w14:paraId="73328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59" w:type="dxa"/>
            <w:vMerge w:val="continue"/>
            <w:noWrap w:val="0"/>
            <w:vAlign w:val="center"/>
          </w:tcPr>
          <w:p w14:paraId="227D1EDB">
            <w:pPr>
              <w:spacing w:line="360" w:lineRule="auto"/>
              <w:rPr>
                <w:rFonts w:ascii="宋体" w:hAnsi="宋体"/>
                <w:sz w:val="18"/>
                <w:szCs w:val="18"/>
                <w:highlight w:val="none"/>
              </w:rPr>
            </w:pPr>
          </w:p>
        </w:tc>
        <w:tc>
          <w:tcPr>
            <w:tcW w:w="1843" w:type="dxa"/>
            <w:noWrap w:val="0"/>
            <w:vAlign w:val="center"/>
          </w:tcPr>
          <w:p w14:paraId="68A61E2B">
            <w:pPr>
              <w:spacing w:line="360" w:lineRule="auto"/>
              <w:jc w:val="center"/>
              <w:rPr>
                <w:rFonts w:ascii="宋体" w:hAnsi="宋体"/>
                <w:sz w:val="18"/>
                <w:szCs w:val="18"/>
                <w:highlight w:val="none"/>
              </w:rPr>
            </w:pPr>
          </w:p>
        </w:tc>
        <w:tc>
          <w:tcPr>
            <w:tcW w:w="2331" w:type="dxa"/>
            <w:gridSpan w:val="2"/>
            <w:noWrap w:val="0"/>
            <w:vAlign w:val="center"/>
          </w:tcPr>
          <w:p w14:paraId="21B7AFC8">
            <w:pPr>
              <w:spacing w:line="360" w:lineRule="auto"/>
              <w:jc w:val="center"/>
              <w:rPr>
                <w:rFonts w:ascii="宋体" w:hAnsi="宋体"/>
                <w:sz w:val="18"/>
                <w:szCs w:val="18"/>
                <w:highlight w:val="none"/>
              </w:rPr>
            </w:pPr>
          </w:p>
        </w:tc>
        <w:tc>
          <w:tcPr>
            <w:tcW w:w="2096" w:type="dxa"/>
            <w:gridSpan w:val="2"/>
            <w:noWrap w:val="0"/>
            <w:vAlign w:val="center"/>
          </w:tcPr>
          <w:p w14:paraId="2ADB5974">
            <w:pPr>
              <w:spacing w:line="360" w:lineRule="auto"/>
              <w:jc w:val="center"/>
              <w:rPr>
                <w:rFonts w:ascii="宋体" w:hAnsi="宋体"/>
                <w:sz w:val="18"/>
                <w:szCs w:val="18"/>
                <w:highlight w:val="none"/>
              </w:rPr>
            </w:pPr>
          </w:p>
        </w:tc>
        <w:tc>
          <w:tcPr>
            <w:tcW w:w="2341" w:type="dxa"/>
            <w:noWrap w:val="0"/>
            <w:vAlign w:val="center"/>
          </w:tcPr>
          <w:p w14:paraId="4B56E5C8">
            <w:pPr>
              <w:spacing w:line="360" w:lineRule="auto"/>
              <w:rPr>
                <w:rFonts w:ascii="宋体" w:hAnsi="宋体"/>
                <w:iCs/>
                <w:sz w:val="18"/>
                <w:szCs w:val="18"/>
                <w:highlight w:val="none"/>
              </w:rPr>
            </w:pPr>
            <w:r>
              <w:rPr>
                <w:rFonts w:hint="eastAsia" w:ascii="宋体" w:hAnsi="宋体"/>
                <w:iCs/>
                <w:sz w:val="18"/>
                <w:szCs w:val="18"/>
                <w:highlight w:val="none"/>
              </w:rPr>
              <w:t xml:space="preserve">致命故障□  严重故障□         </w:t>
            </w:r>
          </w:p>
          <w:p w14:paraId="0A49F19C">
            <w:pPr>
              <w:spacing w:line="360" w:lineRule="auto"/>
              <w:rPr>
                <w:rFonts w:ascii="宋体" w:hAnsi="宋体"/>
                <w:sz w:val="18"/>
                <w:szCs w:val="18"/>
                <w:highlight w:val="none"/>
              </w:rPr>
            </w:pPr>
            <w:r>
              <w:rPr>
                <w:rFonts w:hint="eastAsia" w:ascii="宋体" w:hAnsi="宋体"/>
                <w:iCs/>
                <w:sz w:val="18"/>
                <w:szCs w:val="18"/>
                <w:highlight w:val="none"/>
              </w:rPr>
              <w:t>一般故障□  轻度故障□</w:t>
            </w:r>
          </w:p>
        </w:tc>
      </w:tr>
      <w:tr w14:paraId="076B4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59" w:type="dxa"/>
            <w:vMerge w:val="continue"/>
            <w:noWrap w:val="0"/>
            <w:vAlign w:val="center"/>
          </w:tcPr>
          <w:p w14:paraId="6D258452">
            <w:pPr>
              <w:spacing w:line="360" w:lineRule="auto"/>
              <w:rPr>
                <w:rFonts w:ascii="宋体" w:hAnsi="宋体"/>
                <w:sz w:val="18"/>
                <w:szCs w:val="18"/>
                <w:highlight w:val="none"/>
              </w:rPr>
            </w:pPr>
          </w:p>
        </w:tc>
        <w:tc>
          <w:tcPr>
            <w:tcW w:w="1843" w:type="dxa"/>
            <w:noWrap w:val="0"/>
            <w:vAlign w:val="center"/>
          </w:tcPr>
          <w:p w14:paraId="4541DD9B">
            <w:pPr>
              <w:spacing w:line="360" w:lineRule="auto"/>
              <w:jc w:val="center"/>
              <w:rPr>
                <w:rFonts w:ascii="宋体" w:hAnsi="宋体"/>
                <w:sz w:val="18"/>
                <w:szCs w:val="18"/>
                <w:highlight w:val="none"/>
              </w:rPr>
            </w:pPr>
          </w:p>
        </w:tc>
        <w:tc>
          <w:tcPr>
            <w:tcW w:w="2331" w:type="dxa"/>
            <w:gridSpan w:val="2"/>
            <w:noWrap w:val="0"/>
            <w:vAlign w:val="center"/>
          </w:tcPr>
          <w:p w14:paraId="62B2E4DA">
            <w:pPr>
              <w:spacing w:line="360" w:lineRule="auto"/>
              <w:jc w:val="center"/>
              <w:rPr>
                <w:rFonts w:ascii="宋体" w:hAnsi="宋体"/>
                <w:sz w:val="18"/>
                <w:szCs w:val="18"/>
                <w:highlight w:val="none"/>
              </w:rPr>
            </w:pPr>
          </w:p>
        </w:tc>
        <w:tc>
          <w:tcPr>
            <w:tcW w:w="2096" w:type="dxa"/>
            <w:gridSpan w:val="2"/>
            <w:noWrap w:val="0"/>
            <w:vAlign w:val="center"/>
          </w:tcPr>
          <w:p w14:paraId="100346BD">
            <w:pPr>
              <w:spacing w:line="360" w:lineRule="auto"/>
              <w:jc w:val="center"/>
              <w:rPr>
                <w:rFonts w:ascii="宋体" w:hAnsi="宋体"/>
                <w:sz w:val="18"/>
                <w:szCs w:val="18"/>
                <w:highlight w:val="none"/>
              </w:rPr>
            </w:pPr>
          </w:p>
        </w:tc>
        <w:tc>
          <w:tcPr>
            <w:tcW w:w="2341" w:type="dxa"/>
            <w:noWrap w:val="0"/>
            <w:vAlign w:val="center"/>
          </w:tcPr>
          <w:p w14:paraId="206FBB05">
            <w:pPr>
              <w:spacing w:line="360" w:lineRule="auto"/>
              <w:rPr>
                <w:rFonts w:ascii="宋体" w:hAnsi="宋体"/>
                <w:iCs/>
                <w:sz w:val="18"/>
                <w:szCs w:val="18"/>
                <w:highlight w:val="none"/>
              </w:rPr>
            </w:pPr>
            <w:r>
              <w:rPr>
                <w:rFonts w:hint="eastAsia" w:ascii="宋体" w:hAnsi="宋体"/>
                <w:iCs/>
                <w:sz w:val="18"/>
                <w:szCs w:val="18"/>
                <w:highlight w:val="none"/>
              </w:rPr>
              <w:t xml:space="preserve">致命故障□  严重故障□         </w:t>
            </w:r>
          </w:p>
          <w:p w14:paraId="39820707">
            <w:pPr>
              <w:spacing w:line="360" w:lineRule="auto"/>
              <w:rPr>
                <w:rFonts w:ascii="宋体" w:hAnsi="宋体"/>
                <w:sz w:val="18"/>
                <w:szCs w:val="18"/>
                <w:highlight w:val="none"/>
              </w:rPr>
            </w:pPr>
            <w:r>
              <w:rPr>
                <w:rFonts w:hint="eastAsia" w:ascii="宋体" w:hAnsi="宋体"/>
                <w:iCs/>
                <w:sz w:val="18"/>
                <w:szCs w:val="18"/>
                <w:highlight w:val="none"/>
              </w:rPr>
              <w:t>一般故障□  轻度故障□</w:t>
            </w:r>
          </w:p>
        </w:tc>
      </w:tr>
      <w:tr w14:paraId="74D0C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59" w:type="dxa"/>
            <w:vMerge w:val="continue"/>
            <w:noWrap w:val="0"/>
            <w:vAlign w:val="center"/>
          </w:tcPr>
          <w:p w14:paraId="54443006">
            <w:pPr>
              <w:spacing w:line="360" w:lineRule="auto"/>
              <w:rPr>
                <w:rFonts w:ascii="宋体" w:hAnsi="宋体"/>
                <w:sz w:val="18"/>
                <w:szCs w:val="18"/>
                <w:highlight w:val="none"/>
              </w:rPr>
            </w:pPr>
          </w:p>
        </w:tc>
        <w:tc>
          <w:tcPr>
            <w:tcW w:w="1843" w:type="dxa"/>
            <w:noWrap w:val="0"/>
            <w:vAlign w:val="center"/>
          </w:tcPr>
          <w:p w14:paraId="68789E1F">
            <w:pPr>
              <w:spacing w:line="360" w:lineRule="auto"/>
              <w:jc w:val="center"/>
              <w:rPr>
                <w:rFonts w:ascii="宋体" w:hAnsi="宋体"/>
                <w:sz w:val="18"/>
                <w:szCs w:val="18"/>
                <w:highlight w:val="none"/>
              </w:rPr>
            </w:pPr>
          </w:p>
        </w:tc>
        <w:tc>
          <w:tcPr>
            <w:tcW w:w="2331" w:type="dxa"/>
            <w:gridSpan w:val="2"/>
            <w:noWrap w:val="0"/>
            <w:vAlign w:val="center"/>
          </w:tcPr>
          <w:p w14:paraId="5F76A5A3">
            <w:pPr>
              <w:spacing w:line="360" w:lineRule="auto"/>
              <w:jc w:val="center"/>
              <w:rPr>
                <w:rFonts w:ascii="宋体" w:hAnsi="宋体"/>
                <w:sz w:val="18"/>
                <w:szCs w:val="18"/>
                <w:highlight w:val="none"/>
              </w:rPr>
            </w:pPr>
          </w:p>
        </w:tc>
        <w:tc>
          <w:tcPr>
            <w:tcW w:w="2096" w:type="dxa"/>
            <w:gridSpan w:val="2"/>
            <w:noWrap w:val="0"/>
            <w:vAlign w:val="center"/>
          </w:tcPr>
          <w:p w14:paraId="296B6113">
            <w:pPr>
              <w:spacing w:line="360" w:lineRule="auto"/>
              <w:jc w:val="center"/>
              <w:rPr>
                <w:rFonts w:ascii="宋体" w:hAnsi="宋体"/>
                <w:sz w:val="18"/>
                <w:szCs w:val="18"/>
                <w:highlight w:val="none"/>
              </w:rPr>
            </w:pPr>
          </w:p>
        </w:tc>
        <w:tc>
          <w:tcPr>
            <w:tcW w:w="2341" w:type="dxa"/>
            <w:noWrap w:val="0"/>
            <w:vAlign w:val="center"/>
          </w:tcPr>
          <w:p w14:paraId="09587EE4">
            <w:pPr>
              <w:spacing w:line="360" w:lineRule="auto"/>
              <w:rPr>
                <w:rFonts w:ascii="宋体" w:hAnsi="宋体"/>
                <w:iCs/>
                <w:sz w:val="18"/>
                <w:szCs w:val="18"/>
                <w:highlight w:val="none"/>
              </w:rPr>
            </w:pPr>
            <w:r>
              <w:rPr>
                <w:rFonts w:hint="eastAsia" w:ascii="宋体" w:hAnsi="宋体"/>
                <w:iCs/>
                <w:sz w:val="18"/>
                <w:szCs w:val="18"/>
                <w:highlight w:val="none"/>
              </w:rPr>
              <w:t xml:space="preserve">致命故障□  严重故障□         </w:t>
            </w:r>
          </w:p>
          <w:p w14:paraId="2669E1F7">
            <w:pPr>
              <w:spacing w:line="360" w:lineRule="auto"/>
              <w:rPr>
                <w:rFonts w:ascii="宋体" w:hAnsi="宋体"/>
                <w:sz w:val="18"/>
                <w:szCs w:val="18"/>
                <w:highlight w:val="none"/>
              </w:rPr>
            </w:pPr>
            <w:r>
              <w:rPr>
                <w:rFonts w:hint="eastAsia" w:ascii="宋体" w:hAnsi="宋体"/>
                <w:iCs/>
                <w:sz w:val="18"/>
                <w:szCs w:val="18"/>
                <w:highlight w:val="none"/>
              </w:rPr>
              <w:t>一般故障□  轻度故障□</w:t>
            </w:r>
          </w:p>
        </w:tc>
      </w:tr>
      <w:tr w14:paraId="48EFB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802" w:type="dxa"/>
            <w:gridSpan w:val="2"/>
            <w:vMerge w:val="restart"/>
            <w:noWrap w:val="0"/>
            <w:vAlign w:val="center"/>
          </w:tcPr>
          <w:p w14:paraId="4E555BF6">
            <w:pPr>
              <w:spacing w:line="360" w:lineRule="auto"/>
              <w:jc w:val="center"/>
              <w:rPr>
                <w:rFonts w:hint="eastAsia" w:ascii="宋体" w:hAnsi="宋体"/>
                <w:sz w:val="18"/>
                <w:szCs w:val="18"/>
                <w:highlight w:val="none"/>
              </w:rPr>
            </w:pPr>
            <w:r>
              <w:rPr>
                <w:rFonts w:hint="eastAsia" w:ascii="宋体" w:hAnsi="宋体"/>
                <w:sz w:val="18"/>
                <w:szCs w:val="18"/>
                <w:highlight w:val="none"/>
              </w:rPr>
              <w:t>调查方式</w:t>
            </w:r>
          </w:p>
        </w:tc>
        <w:tc>
          <w:tcPr>
            <w:tcW w:w="2331" w:type="dxa"/>
            <w:gridSpan w:val="2"/>
            <w:noWrap w:val="0"/>
            <w:vAlign w:val="center"/>
          </w:tcPr>
          <w:p w14:paraId="1A107673">
            <w:pPr>
              <w:spacing w:line="360" w:lineRule="auto"/>
              <w:rPr>
                <w:rFonts w:hint="eastAsia" w:ascii="宋体" w:hAnsi="宋体"/>
                <w:iCs/>
                <w:sz w:val="18"/>
                <w:szCs w:val="18"/>
                <w:highlight w:val="none"/>
              </w:rPr>
            </w:pPr>
            <w:r>
              <w:rPr>
                <w:rFonts w:hint="eastAsia" w:ascii="宋体" w:hAnsi="宋体"/>
                <w:iCs/>
                <w:sz w:val="18"/>
                <w:szCs w:val="18"/>
                <w:highlight w:val="none"/>
              </w:rPr>
              <w:t>□</w:t>
            </w:r>
            <w:r>
              <w:rPr>
                <w:rFonts w:hint="eastAsia" w:ascii="宋体" w:hAnsi="宋体"/>
                <w:sz w:val="18"/>
                <w:szCs w:val="18"/>
                <w:highlight w:val="none"/>
              </w:rPr>
              <w:t>实地</w:t>
            </w:r>
            <w:r>
              <w:rPr>
                <w:rFonts w:hint="eastAsia" w:ascii="宋体" w:hAnsi="宋体"/>
                <w:iCs/>
                <w:sz w:val="18"/>
                <w:szCs w:val="18"/>
                <w:highlight w:val="none"/>
              </w:rPr>
              <w:t xml:space="preserve">       □</w:t>
            </w:r>
            <w:r>
              <w:rPr>
                <w:rFonts w:hint="eastAsia" w:ascii="宋体" w:hAnsi="宋体"/>
                <w:sz w:val="18"/>
                <w:szCs w:val="18"/>
                <w:highlight w:val="none"/>
              </w:rPr>
              <w:t>信函</w:t>
            </w:r>
            <w:r>
              <w:rPr>
                <w:rFonts w:hint="eastAsia" w:ascii="宋体" w:hAnsi="宋体"/>
                <w:iCs/>
                <w:sz w:val="18"/>
                <w:szCs w:val="18"/>
                <w:highlight w:val="none"/>
              </w:rPr>
              <w:t xml:space="preserve">       </w:t>
            </w:r>
          </w:p>
        </w:tc>
        <w:tc>
          <w:tcPr>
            <w:tcW w:w="2096" w:type="dxa"/>
            <w:gridSpan w:val="2"/>
            <w:noWrap w:val="0"/>
            <w:vAlign w:val="center"/>
          </w:tcPr>
          <w:p w14:paraId="590125DE">
            <w:pPr>
              <w:pStyle w:val="23"/>
              <w:spacing w:line="360" w:lineRule="auto"/>
              <w:ind w:firstLine="0" w:firstLineChars="0"/>
              <w:jc w:val="center"/>
              <w:rPr>
                <w:rFonts w:hAnsi="宋体"/>
                <w:bCs/>
                <w:sz w:val="18"/>
                <w:szCs w:val="18"/>
                <w:highlight w:val="none"/>
              </w:rPr>
            </w:pPr>
            <w:r>
              <w:rPr>
                <w:rFonts w:hint="eastAsia" w:hAnsi="宋体"/>
                <w:bCs/>
                <w:sz w:val="18"/>
                <w:szCs w:val="18"/>
                <w:highlight w:val="none"/>
              </w:rPr>
              <w:t>用户签字</w:t>
            </w:r>
          </w:p>
        </w:tc>
        <w:tc>
          <w:tcPr>
            <w:tcW w:w="2341" w:type="dxa"/>
            <w:noWrap w:val="0"/>
            <w:vAlign w:val="center"/>
          </w:tcPr>
          <w:p w14:paraId="5DE60FBC">
            <w:pPr>
              <w:spacing w:line="360" w:lineRule="auto"/>
              <w:rPr>
                <w:rFonts w:hint="eastAsia" w:ascii="宋体" w:hAnsi="宋体"/>
                <w:iCs/>
                <w:sz w:val="18"/>
                <w:szCs w:val="18"/>
                <w:highlight w:val="none"/>
              </w:rPr>
            </w:pPr>
          </w:p>
        </w:tc>
      </w:tr>
      <w:tr w14:paraId="229A9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802" w:type="dxa"/>
            <w:gridSpan w:val="2"/>
            <w:vMerge w:val="continue"/>
            <w:noWrap w:val="0"/>
            <w:vAlign w:val="center"/>
          </w:tcPr>
          <w:p w14:paraId="16748A1B">
            <w:pPr>
              <w:spacing w:line="360" w:lineRule="auto"/>
              <w:jc w:val="center"/>
              <w:rPr>
                <w:rFonts w:hint="eastAsia" w:ascii="宋体" w:hAnsi="宋体"/>
                <w:sz w:val="18"/>
                <w:szCs w:val="18"/>
                <w:highlight w:val="none"/>
              </w:rPr>
            </w:pPr>
          </w:p>
        </w:tc>
        <w:tc>
          <w:tcPr>
            <w:tcW w:w="2331" w:type="dxa"/>
            <w:gridSpan w:val="2"/>
            <w:noWrap w:val="0"/>
            <w:vAlign w:val="center"/>
          </w:tcPr>
          <w:p w14:paraId="2263804C">
            <w:pPr>
              <w:spacing w:line="360" w:lineRule="auto"/>
              <w:jc w:val="center"/>
              <w:rPr>
                <w:rFonts w:hint="eastAsia" w:ascii="宋体" w:hAnsi="宋体"/>
                <w:iCs/>
                <w:sz w:val="18"/>
                <w:szCs w:val="18"/>
                <w:highlight w:val="none"/>
              </w:rPr>
            </w:pPr>
            <w:r>
              <w:rPr>
                <w:rFonts w:hint="eastAsia" w:ascii="宋体" w:hAnsi="宋体"/>
                <w:iCs/>
                <w:sz w:val="18"/>
                <w:szCs w:val="18"/>
                <w:highlight w:val="none"/>
              </w:rPr>
              <w:t>□视频（电话）</w:t>
            </w:r>
          </w:p>
        </w:tc>
        <w:tc>
          <w:tcPr>
            <w:tcW w:w="2096" w:type="dxa"/>
            <w:gridSpan w:val="2"/>
            <w:noWrap w:val="0"/>
            <w:vAlign w:val="center"/>
          </w:tcPr>
          <w:p w14:paraId="6ABB683A">
            <w:pPr>
              <w:pStyle w:val="23"/>
              <w:spacing w:line="360" w:lineRule="auto"/>
              <w:ind w:firstLine="0" w:firstLineChars="0"/>
              <w:jc w:val="center"/>
              <w:rPr>
                <w:rFonts w:hAnsi="宋体"/>
                <w:bCs/>
                <w:sz w:val="18"/>
                <w:szCs w:val="18"/>
                <w:highlight w:val="none"/>
              </w:rPr>
            </w:pPr>
            <w:r>
              <w:rPr>
                <w:rFonts w:hint="eastAsia" w:hAnsi="宋体"/>
                <w:bCs/>
                <w:sz w:val="18"/>
                <w:szCs w:val="18"/>
                <w:highlight w:val="none"/>
              </w:rPr>
              <w:t>主叫电话号码</w:t>
            </w:r>
          </w:p>
        </w:tc>
        <w:tc>
          <w:tcPr>
            <w:tcW w:w="2341" w:type="dxa"/>
            <w:noWrap w:val="0"/>
            <w:vAlign w:val="center"/>
          </w:tcPr>
          <w:p w14:paraId="4AA42B27">
            <w:pPr>
              <w:spacing w:line="360" w:lineRule="auto"/>
              <w:rPr>
                <w:rFonts w:hint="eastAsia" w:ascii="宋体" w:hAnsi="宋体"/>
                <w:iCs/>
                <w:sz w:val="18"/>
                <w:szCs w:val="18"/>
                <w:highlight w:val="none"/>
              </w:rPr>
            </w:pPr>
          </w:p>
        </w:tc>
      </w:tr>
      <w:tr w14:paraId="71786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570" w:type="dxa"/>
            <w:gridSpan w:val="7"/>
            <w:noWrap w:val="0"/>
            <w:vAlign w:val="center"/>
          </w:tcPr>
          <w:p w14:paraId="071FAFB9">
            <w:pPr>
              <w:jc w:val="left"/>
              <w:rPr>
                <w:rFonts w:hint="eastAsia" w:ascii="宋体" w:hAnsi="宋体"/>
                <w:iCs/>
                <w:sz w:val="18"/>
                <w:szCs w:val="18"/>
                <w:highlight w:val="none"/>
              </w:rPr>
            </w:pPr>
            <w:r>
              <w:rPr>
                <w:rFonts w:hint="eastAsia" w:ascii="黑体" w:hAnsi="黑体" w:eastAsia="黑体"/>
                <w:sz w:val="18"/>
                <w:szCs w:val="18"/>
                <w:highlight w:val="none"/>
              </w:rPr>
              <w:t>注：</w:t>
            </w:r>
            <w:r>
              <w:rPr>
                <w:rFonts w:hint="eastAsia"/>
                <w:sz w:val="18"/>
                <w:szCs w:val="18"/>
                <w:highlight w:val="none"/>
              </w:rPr>
              <w:t>调查内容有选项的，在所选项上划“√”；故障分级由鉴定机构专业人员判断；调查方式为实地、信函调查时，用户应签字；调查方式为电话时，记录主叫电话号码</w:t>
            </w:r>
            <w:r>
              <w:rPr>
                <w:rFonts w:hint="eastAsia" w:hAnsi="宋体"/>
                <w:sz w:val="18"/>
                <w:szCs w:val="18"/>
                <w:highlight w:val="none"/>
              </w:rPr>
              <w:t>；</w:t>
            </w:r>
            <w:r>
              <w:rPr>
                <w:rFonts w:hint="eastAsia"/>
                <w:sz w:val="18"/>
                <w:szCs w:val="18"/>
                <w:highlight w:val="none"/>
              </w:rPr>
              <w:t>特殊情况在备注中说明。</w:t>
            </w:r>
          </w:p>
        </w:tc>
      </w:tr>
    </w:tbl>
    <w:p w14:paraId="10589332">
      <w:pPr>
        <w:pStyle w:val="77"/>
        <w:framePr w:hSpace="0" w:vSpace="0" w:wrap="auto" w:vAnchor="margin" w:hAnchor="text" w:xAlign="left" w:yAlign="inline"/>
        <w:rPr>
          <w:rFonts w:hint="eastAsia"/>
          <w:highlight w:val="none"/>
        </w:rPr>
      </w:pPr>
      <w:bookmarkStart w:id="265" w:name="_Toc453575349"/>
      <w:bookmarkEnd w:id="265"/>
      <w:r>
        <w:rPr>
          <w:sz w:val="21"/>
          <w:highlight w:val="none"/>
        </w:rPr>
        <mc:AlternateContent>
          <mc:Choice Requires="wps">
            <w:drawing>
              <wp:anchor distT="0" distB="0" distL="114300" distR="114300" simplePos="0" relativeHeight="251662336" behindDoc="0" locked="0" layoutInCell="1" allowOverlap="1">
                <wp:simplePos x="0" y="0"/>
                <wp:positionH relativeFrom="column">
                  <wp:posOffset>1773555</wp:posOffset>
                </wp:positionH>
                <wp:positionV relativeFrom="paragraph">
                  <wp:posOffset>227965</wp:posOffset>
                </wp:positionV>
                <wp:extent cx="1678305" cy="635"/>
                <wp:effectExtent l="0" t="0" r="0" b="0"/>
                <wp:wrapNone/>
                <wp:docPr id="4" name="直线 203"/>
                <wp:cNvGraphicFramePr/>
                <a:graphic xmlns:a="http://schemas.openxmlformats.org/drawingml/2006/main">
                  <a:graphicData uri="http://schemas.microsoft.com/office/word/2010/wordprocessingShape">
                    <wps:wsp>
                      <wps:cNvCnPr/>
                      <wps:spPr>
                        <a:xfrm>
                          <a:off x="0" y="0"/>
                          <a:ext cx="1678305" cy="635"/>
                        </a:xfrm>
                        <a:prstGeom prst="line">
                          <a:avLst/>
                        </a:prstGeom>
                        <a:ln w="3175" cap="flat" cmpd="sng">
                          <a:solidFill>
                            <a:srgbClr val="000001"/>
                          </a:solidFill>
                          <a:prstDash val="solid"/>
                          <a:headEnd type="none" w="med" len="med"/>
                          <a:tailEnd type="none" w="med" len="med"/>
                        </a:ln>
                      </wps:spPr>
                      <wps:bodyPr upright="1"/>
                    </wps:wsp>
                  </a:graphicData>
                </a:graphic>
              </wp:anchor>
            </w:drawing>
          </mc:Choice>
          <mc:Fallback>
            <w:pict>
              <v:line id="直线 203" o:spid="_x0000_s1026" o:spt="20" style="position:absolute;left:0pt;margin-left:139.65pt;margin-top:17.95pt;height:0.05pt;width:132.15pt;z-index:251662336;mso-width-relative:page;mso-height-relative:page;" filled="f" stroked="t" coordsize="21600,21600" o:gfxdata="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ox0Xj&#10;1gAAAAkBAAAPAAAAAAAAAAEAIAAAACIAAABkcnMvZG93bnJldi54bWxQSwECFAAUAAAACACHTuJA&#10;FM9/YeoBAADfAwAADgAAAAAAAAABACAAAAAlAQAAZHJzL2Uyb0RvYy54bWxQSwUGAAAAAAYABgBZ&#10;AQAAgQUAAAAA&#10;">
                <v:fill on="f" focussize="0,0"/>
                <v:stroke weight="0.25pt" color="#000001" joinstyle="round"/>
                <v:imagedata o:title=""/>
                <o:lock v:ext="edit" aspectratio="f"/>
              </v:line>
            </w:pict>
          </mc:Fallback>
        </mc:AlternateContent>
      </w:r>
    </w:p>
    <w:sectPr>
      <w:pgSz w:w="11906" w:h="16838"/>
      <w:pgMar w:top="1418" w:right="1134" w:bottom="1134" w:left="1418" w:header="1020" w:footer="1020" w:gutter="0"/>
      <w:pgNumType w:start="1"/>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58310">
    <w:pPr>
      <w:pStyle w:val="102"/>
      <w:spacing w:before="0"/>
      <w:ind w:left="0"/>
    </w:pPr>
    <w:r>
      <w:fldChar w:fldCharType="begin"/>
    </w:r>
    <w:r>
      <w:instrText xml:space="preserve"> PAGE  \* MERGEFORMAT </w:instrText>
    </w:r>
    <w:r>
      <w:fldChar w:fldCharType="separate"/>
    </w:r>
    <w: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AEE188">
    <w:pPr>
      <w:pStyle w:val="65"/>
      <w:spacing w:before="0"/>
      <w:ind w:right="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4B08F">
    <w:pPr>
      <w:pStyle w:val="65"/>
      <w:spacing w:before="0"/>
      <w:ind w:right="0"/>
    </w:pPr>
    <w:r>
      <w:fldChar w:fldCharType="begin"/>
    </w:r>
    <w:r>
      <w:instrText xml:space="preserve"> PAGE  \* MERGEFORMAT </w:instrText>
    </w:r>
    <w:r>
      <w:fldChar w:fldCharType="separate"/>
    </w:r>
    <w:r>
      <w:t>I</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01C13">
    <w:pPr>
      <w:pStyle w:val="78"/>
      <w:spacing w:after="0"/>
      <w:jc w:val="left"/>
      <w:rPr>
        <w:rFonts w:hint="default" w:eastAsia="黑体"/>
        <w:lang w:val="en-US" w:eastAsia="zh-CN"/>
      </w:rPr>
    </w:pPr>
    <w:r>
      <w:rPr>
        <w:rFonts w:hint="eastAsia"/>
      </w:rPr>
      <w:t xml:space="preserve">DG/T </w:t>
    </w:r>
    <w:r>
      <w:rPr>
        <w:rFonts w:hint="eastAsia"/>
        <w:lang w:val="en-US" w:eastAsia="zh-CN"/>
      </w:rPr>
      <w:t>XXX</w:t>
    </w:r>
    <w:r>
      <w:rPr>
        <w:rFonts w:hint="eastAsia"/>
      </w:rPr>
      <w:t>—</w:t>
    </w:r>
    <w:r>
      <w:rPr>
        <w:rFonts w:hint="eastAsia"/>
        <w:lang w:val="en-US" w:eastAsia="zh-CN"/>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0323E">
    <w:pPr>
      <w:pStyle w:val="78"/>
      <w:spacing w:after="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15DBF">
    <w:pPr>
      <w:pStyle w:val="78"/>
      <w:spacing w:after="0"/>
      <w:rPr>
        <w:rFonts w:hint="default" w:eastAsia="黑体"/>
        <w:lang w:val="en-US" w:eastAsia="zh-CN"/>
      </w:rPr>
    </w:pPr>
    <w:r>
      <w:rPr>
        <w:rFonts w:hint="eastAsia"/>
      </w:rPr>
      <w:t>DG/T</w:t>
    </w:r>
    <w:r>
      <w:rPr>
        <w:rFonts w:hint="eastAsia"/>
        <w:lang w:val="en-US" w:eastAsia="zh-CN"/>
      </w:rPr>
      <w:t xml:space="preserve"> XXX</w:t>
    </w:r>
    <w:r>
      <w:rPr>
        <w:rFonts w:hint="eastAsia"/>
      </w:rPr>
      <w:t>—</w:t>
    </w:r>
    <w:r>
      <w:rPr>
        <w:rFonts w:hint="eastAsia"/>
        <w:lang w:val="en-US" w:eastAsia="zh-CN"/>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960DC5"/>
    <w:multiLevelType w:val="multilevel"/>
    <w:tmpl w:val="E3960DC5"/>
    <w:lvl w:ilvl="0" w:tentative="0">
      <w:start w:val="1"/>
      <w:numFmt w:val="lowerLetter"/>
      <w:pStyle w:val="60"/>
      <w:lvlText w:val="%1)"/>
      <w:lvlJc w:val="left"/>
      <w:pPr>
        <w:tabs>
          <w:tab w:val="left" w:pos="839"/>
        </w:tabs>
        <w:ind w:left="839" w:hanging="419"/>
      </w:pPr>
      <w:rPr>
        <w:rFonts w:hint="eastAsia" w:ascii="宋体" w:hAnsi="宋体" w:eastAsia="宋体"/>
        <w:b w:val="0"/>
        <w:i w:val="0"/>
        <w:color w:val="auto"/>
        <w:sz w:val="20"/>
        <w:szCs w:val="21"/>
      </w:rPr>
    </w:lvl>
    <w:lvl w:ilvl="1" w:tentative="0">
      <w:start w:val="1"/>
      <w:numFmt w:val="decimal"/>
      <w:pStyle w:val="80"/>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88"/>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1"/>
      <w:suff w:val="nothing"/>
      <w:lvlText w:val="%1%2.%3　"/>
      <w:lvlJc w:val="left"/>
      <w:pPr>
        <w:ind w:left="0" w:firstLine="0"/>
      </w:pPr>
      <w:rPr>
        <w:rFonts w:hint="eastAsia" w:ascii="黑体" w:hAnsi="Times New Roman" w:eastAsia="黑体"/>
        <w:b w:val="0"/>
        <w:i w:val="0"/>
        <w:sz w:val="21"/>
      </w:rPr>
    </w:lvl>
    <w:lvl w:ilvl="3" w:tentative="0">
      <w:start w:val="1"/>
      <w:numFmt w:val="decimal"/>
      <w:pStyle w:val="139"/>
      <w:suff w:val="nothing"/>
      <w:lvlText w:val="%1%2.%3.%4　"/>
      <w:lvlJc w:val="left"/>
      <w:pPr>
        <w:ind w:left="0" w:firstLine="0"/>
      </w:pPr>
      <w:rPr>
        <w:rFonts w:hint="eastAsia" w:ascii="黑体" w:hAnsi="Times New Roman" w:eastAsia="黑体"/>
        <w:b w:val="0"/>
        <w:i w:val="0"/>
        <w:sz w:val="21"/>
      </w:rPr>
    </w:lvl>
    <w:lvl w:ilvl="4" w:tentative="0">
      <w:start w:val="1"/>
      <w:numFmt w:val="decimal"/>
      <w:pStyle w:val="140"/>
      <w:suff w:val="nothing"/>
      <w:lvlText w:val="%1%2.%3.%4.%5　"/>
      <w:lvlJc w:val="left"/>
      <w:pPr>
        <w:ind w:left="0" w:firstLine="0"/>
      </w:pPr>
      <w:rPr>
        <w:rFonts w:hint="eastAsia" w:ascii="黑体" w:hAnsi="Times New Roman" w:eastAsia="黑体"/>
        <w:b w:val="0"/>
        <w:i w:val="0"/>
        <w:sz w:val="21"/>
      </w:rPr>
    </w:lvl>
    <w:lvl w:ilvl="5" w:tentative="0">
      <w:start w:val="1"/>
      <w:numFmt w:val="decimal"/>
      <w:pStyle w:val="147"/>
      <w:suff w:val="nothing"/>
      <w:lvlText w:val="%1%2.%3.%4.%5.%6　"/>
      <w:lvlJc w:val="left"/>
      <w:pPr>
        <w:ind w:left="0" w:firstLine="0"/>
      </w:pPr>
      <w:rPr>
        <w:rFonts w:hint="eastAsia" w:ascii="黑体" w:hAnsi="Times New Roman" w:eastAsia="黑体"/>
        <w:b w:val="0"/>
        <w:i w:val="0"/>
        <w:sz w:val="21"/>
      </w:rPr>
    </w:lvl>
    <w:lvl w:ilvl="6" w:tentative="0">
      <w:start w:val="1"/>
      <w:numFmt w:val="decimal"/>
      <w:pStyle w:val="11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
    <w:nsid w:val="079102AD"/>
    <w:multiLevelType w:val="multilevel"/>
    <w:tmpl w:val="079102AD"/>
    <w:lvl w:ilvl="0" w:tentative="0">
      <w:start w:val="1"/>
      <w:numFmt w:val="decimal"/>
      <w:pStyle w:val="150"/>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93C6778"/>
    <w:multiLevelType w:val="multilevel"/>
    <w:tmpl w:val="093C6778"/>
    <w:lvl w:ilvl="0" w:tentative="0">
      <w:start w:val="1"/>
      <w:numFmt w:val="decimal"/>
      <w:pStyle w:val="52"/>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
    <w:nsid w:val="0AE367E9"/>
    <w:multiLevelType w:val="multilevel"/>
    <w:tmpl w:val="0AE367E9"/>
    <w:lvl w:ilvl="0" w:tentative="0">
      <w:start w:val="1"/>
      <w:numFmt w:val="none"/>
      <w:pStyle w:val="146"/>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DDE2B46"/>
    <w:multiLevelType w:val="multilevel"/>
    <w:tmpl w:val="0DDE2B46"/>
    <w:lvl w:ilvl="0" w:tentative="0">
      <w:start w:val="1"/>
      <w:numFmt w:val="lowerLetter"/>
      <w:pStyle w:val="63"/>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6">
    <w:nsid w:val="12086B72"/>
    <w:multiLevelType w:val="multilevel"/>
    <w:tmpl w:val="12086B72"/>
    <w:lvl w:ilvl="0" w:tentative="0">
      <w:start w:val="1"/>
      <w:numFmt w:val="lowerLetter"/>
      <w:lvlText w:val="%1)"/>
      <w:lvlJc w:val="left"/>
      <w:pPr>
        <w:tabs>
          <w:tab w:val="left" w:pos="840"/>
        </w:tabs>
        <w:ind w:left="840" w:hanging="420"/>
      </w:pPr>
      <w:rPr>
        <w:rFonts w:ascii="宋体" w:hAnsi="宋体" w:eastAsia="宋体"/>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7">
    <w:nsid w:val="1DBF583A"/>
    <w:multiLevelType w:val="multilevel"/>
    <w:tmpl w:val="1DBF583A"/>
    <w:lvl w:ilvl="0" w:tentative="0">
      <w:start w:val="1"/>
      <w:numFmt w:val="decimal"/>
      <w:pStyle w:val="119"/>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8">
    <w:nsid w:val="1FC91163"/>
    <w:multiLevelType w:val="multilevel"/>
    <w:tmpl w:val="1FC91163"/>
    <w:lvl w:ilvl="0" w:tentative="0">
      <w:start w:val="1"/>
      <w:numFmt w:val="decimal"/>
      <w:pStyle w:val="111"/>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0"/>
      <w:suff w:val="nothing"/>
      <w:lvlText w:val="%1.%2　"/>
      <w:lvlJc w:val="left"/>
      <w:pPr>
        <w:ind w:left="567"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56"/>
      <w:suff w:val="nothing"/>
      <w:lvlText w:val="%1.%2.%3　"/>
      <w:lvlJc w:val="left"/>
      <w:pPr>
        <w:ind w:left="568" w:firstLine="0"/>
      </w:pPr>
      <w:rPr>
        <w:rFonts w:hint="eastAsia" w:ascii="黑体" w:hAnsi="Times New Roman" w:eastAsia="黑体"/>
        <w:b w:val="0"/>
        <w:i w:val="0"/>
        <w:sz w:val="21"/>
      </w:rPr>
    </w:lvl>
    <w:lvl w:ilvl="3" w:tentative="0">
      <w:start w:val="1"/>
      <w:numFmt w:val="decimal"/>
      <w:pStyle w:val="62"/>
      <w:suff w:val="nothing"/>
      <w:lvlText w:val="%1.%2.%3.%4　"/>
      <w:lvlJc w:val="left"/>
      <w:pPr>
        <w:ind w:left="0" w:firstLine="0"/>
      </w:pPr>
      <w:rPr>
        <w:rFonts w:hint="eastAsia" w:ascii="黑体" w:hAnsi="Times New Roman" w:eastAsia="黑体"/>
        <w:b w:val="0"/>
        <w:i w:val="0"/>
        <w:sz w:val="21"/>
      </w:rPr>
    </w:lvl>
    <w:lvl w:ilvl="4" w:tentative="0">
      <w:start w:val="1"/>
      <w:numFmt w:val="decimal"/>
      <w:pStyle w:val="61"/>
      <w:suff w:val="nothing"/>
      <w:lvlText w:val="%1.%2.%3.%4.%5　"/>
      <w:lvlJc w:val="left"/>
      <w:pPr>
        <w:ind w:left="0" w:firstLine="0"/>
      </w:pPr>
      <w:rPr>
        <w:rFonts w:hint="eastAsia" w:ascii="黑体" w:hAnsi="Times New Roman" w:eastAsia="黑体"/>
        <w:b w:val="0"/>
        <w:i w:val="0"/>
        <w:sz w:val="21"/>
      </w:rPr>
    </w:lvl>
    <w:lvl w:ilvl="5" w:tentative="0">
      <w:start w:val="1"/>
      <w:numFmt w:val="decimal"/>
      <w:pStyle w:val="14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2A8F7113"/>
    <w:multiLevelType w:val="multilevel"/>
    <w:tmpl w:val="2A8F7113"/>
    <w:lvl w:ilvl="0" w:tentative="0">
      <w:start w:val="1"/>
      <w:numFmt w:val="upperLetter"/>
      <w:pStyle w:val="114"/>
      <w:suff w:val="space"/>
      <w:lvlText w:val="%1"/>
      <w:lvlJc w:val="left"/>
      <w:pPr>
        <w:ind w:left="623" w:hanging="425"/>
      </w:pPr>
      <w:rPr>
        <w:rFonts w:hint="eastAsia"/>
      </w:rPr>
    </w:lvl>
    <w:lvl w:ilvl="1" w:tentative="0">
      <w:start w:val="1"/>
      <w:numFmt w:val="decimal"/>
      <w:pStyle w:val="123"/>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0">
    <w:nsid w:val="2C5917C3"/>
    <w:multiLevelType w:val="multilevel"/>
    <w:tmpl w:val="2C5917C3"/>
    <w:lvl w:ilvl="0" w:tentative="0">
      <w:start w:val="1"/>
      <w:numFmt w:val="none"/>
      <w:pStyle w:val="137"/>
      <w:suff w:val="nothing"/>
      <w:lvlText w:val="%1——"/>
      <w:lvlJc w:val="left"/>
      <w:pPr>
        <w:ind w:left="833" w:hanging="408"/>
      </w:pPr>
      <w:rPr>
        <w:rFonts w:hint="eastAsia"/>
      </w:rPr>
    </w:lvl>
    <w:lvl w:ilvl="1" w:tentative="0">
      <w:start w:val="1"/>
      <w:numFmt w:val="bullet"/>
      <w:pStyle w:val="141"/>
      <w:lvlText w:val=""/>
      <w:lvlJc w:val="left"/>
      <w:pPr>
        <w:tabs>
          <w:tab w:val="left" w:pos="760"/>
        </w:tabs>
        <w:ind w:left="1264" w:hanging="413"/>
      </w:pPr>
      <w:rPr>
        <w:rFonts w:hint="default" w:ascii="Symbol" w:hAnsi="Symbol"/>
        <w:color w:val="auto"/>
      </w:rPr>
    </w:lvl>
    <w:lvl w:ilvl="2" w:tentative="0">
      <w:start w:val="1"/>
      <w:numFmt w:val="bullet"/>
      <w:pStyle w:val="138"/>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D733618"/>
    <w:multiLevelType w:val="multilevel"/>
    <w:tmpl w:val="3D733618"/>
    <w:lvl w:ilvl="0" w:tentative="0">
      <w:start w:val="1"/>
      <w:numFmt w:val="decimal"/>
      <w:pStyle w:val="2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2">
    <w:nsid w:val="4B733A5F"/>
    <w:multiLevelType w:val="multilevel"/>
    <w:tmpl w:val="4B733A5F"/>
    <w:lvl w:ilvl="0" w:tentative="0">
      <w:start w:val="1"/>
      <w:numFmt w:val="decimal"/>
      <w:pStyle w:val="129"/>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517C3A50"/>
    <w:multiLevelType w:val="multilevel"/>
    <w:tmpl w:val="517C3A50"/>
    <w:lvl w:ilvl="0" w:tentative="0">
      <w:start w:val="1"/>
      <w:numFmt w:val="low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557C2AF5"/>
    <w:multiLevelType w:val="multilevel"/>
    <w:tmpl w:val="557C2AF5"/>
    <w:lvl w:ilvl="0" w:tentative="0">
      <w:start w:val="1"/>
      <w:numFmt w:val="decimal"/>
      <w:pStyle w:val="68"/>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60B55DC2"/>
    <w:multiLevelType w:val="multilevel"/>
    <w:tmpl w:val="60B55DC2"/>
    <w:lvl w:ilvl="0" w:tentative="0">
      <w:start w:val="1"/>
      <w:numFmt w:val="upperLetter"/>
      <w:pStyle w:val="118"/>
      <w:lvlText w:val="%1"/>
      <w:lvlJc w:val="left"/>
      <w:pPr>
        <w:tabs>
          <w:tab w:val="left" w:pos="0"/>
        </w:tabs>
        <w:ind w:left="0" w:hanging="425"/>
      </w:pPr>
      <w:rPr>
        <w:rFonts w:hint="eastAsia"/>
      </w:rPr>
    </w:lvl>
    <w:lvl w:ilvl="1" w:tentative="0">
      <w:start w:val="1"/>
      <w:numFmt w:val="decimal"/>
      <w:pStyle w:val="90"/>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6">
    <w:nsid w:val="646260FA"/>
    <w:multiLevelType w:val="multilevel"/>
    <w:tmpl w:val="646260FA"/>
    <w:lvl w:ilvl="0" w:tentative="0">
      <w:start w:val="1"/>
      <w:numFmt w:val="decimal"/>
      <w:pStyle w:val="54"/>
      <w:suff w:val="nothing"/>
      <w:lvlText w:val="表%1　"/>
      <w:lvlJc w:val="left"/>
      <w:pPr>
        <w:ind w:left="3360" w:firstLine="0"/>
      </w:pPr>
      <w:rPr>
        <w:rFonts w:hint="eastAsia" w:ascii="黑体" w:hAnsi="Times New Roman" w:eastAsia="黑体"/>
        <w:b w:val="0"/>
        <w:i w:val="0"/>
        <w:sz w:val="21"/>
      </w:rPr>
    </w:lvl>
    <w:lvl w:ilvl="1" w:tentative="0">
      <w:start w:val="1"/>
      <w:numFmt w:val="decimal"/>
      <w:lvlText w:val="%1.%2"/>
      <w:lvlJc w:val="left"/>
      <w:pPr>
        <w:tabs>
          <w:tab w:val="left" w:pos="99"/>
        </w:tabs>
        <w:ind w:left="99" w:hanging="567"/>
      </w:pPr>
      <w:rPr>
        <w:rFonts w:hint="eastAsia"/>
      </w:rPr>
    </w:lvl>
    <w:lvl w:ilvl="2" w:tentative="0">
      <w:start w:val="1"/>
      <w:numFmt w:val="decimal"/>
      <w:lvlText w:val="%1.%2.%3"/>
      <w:lvlJc w:val="left"/>
      <w:pPr>
        <w:tabs>
          <w:tab w:val="left" w:pos="525"/>
        </w:tabs>
        <w:ind w:left="525" w:hanging="567"/>
      </w:pPr>
      <w:rPr>
        <w:rFonts w:hint="eastAsia"/>
      </w:rPr>
    </w:lvl>
    <w:lvl w:ilvl="3" w:tentative="0">
      <w:start w:val="1"/>
      <w:numFmt w:val="decimal"/>
      <w:lvlText w:val="%1.%2.%3.%4"/>
      <w:lvlJc w:val="left"/>
      <w:pPr>
        <w:tabs>
          <w:tab w:val="left" w:pos="1091"/>
        </w:tabs>
        <w:ind w:left="1091" w:hanging="708"/>
      </w:pPr>
      <w:rPr>
        <w:rFonts w:hint="eastAsia"/>
      </w:rPr>
    </w:lvl>
    <w:lvl w:ilvl="4" w:tentative="0">
      <w:start w:val="1"/>
      <w:numFmt w:val="decimal"/>
      <w:lvlText w:val="%1.%2.%3.%4.%5"/>
      <w:lvlJc w:val="left"/>
      <w:pPr>
        <w:tabs>
          <w:tab w:val="left" w:pos="1658"/>
        </w:tabs>
        <w:ind w:left="1658" w:hanging="850"/>
      </w:pPr>
      <w:rPr>
        <w:rFonts w:hint="eastAsia"/>
      </w:rPr>
    </w:lvl>
    <w:lvl w:ilvl="5" w:tentative="0">
      <w:start w:val="1"/>
      <w:numFmt w:val="decimal"/>
      <w:lvlText w:val="%1.%2.%3.%4.%5.%6"/>
      <w:lvlJc w:val="left"/>
      <w:pPr>
        <w:tabs>
          <w:tab w:val="left" w:pos="2367"/>
        </w:tabs>
        <w:ind w:left="2367" w:hanging="1134"/>
      </w:pPr>
      <w:rPr>
        <w:rFonts w:hint="eastAsia"/>
      </w:rPr>
    </w:lvl>
    <w:lvl w:ilvl="6" w:tentative="0">
      <w:start w:val="1"/>
      <w:numFmt w:val="decimal"/>
      <w:lvlText w:val="%1.%2.%3.%4.%5.%6.%7"/>
      <w:lvlJc w:val="left"/>
      <w:pPr>
        <w:tabs>
          <w:tab w:val="left" w:pos="2934"/>
        </w:tabs>
        <w:ind w:left="2934" w:hanging="1276"/>
      </w:pPr>
      <w:rPr>
        <w:rFonts w:hint="eastAsia"/>
      </w:rPr>
    </w:lvl>
    <w:lvl w:ilvl="7" w:tentative="0">
      <w:start w:val="1"/>
      <w:numFmt w:val="decimal"/>
      <w:lvlText w:val="%1.%2.%3.%4.%5.%6.%7.%8"/>
      <w:lvlJc w:val="left"/>
      <w:pPr>
        <w:tabs>
          <w:tab w:val="left" w:pos="3501"/>
        </w:tabs>
        <w:ind w:left="3501" w:hanging="1418"/>
      </w:pPr>
      <w:rPr>
        <w:rFonts w:hint="eastAsia"/>
      </w:rPr>
    </w:lvl>
    <w:lvl w:ilvl="8" w:tentative="0">
      <w:start w:val="1"/>
      <w:numFmt w:val="decimal"/>
      <w:lvlText w:val="%1.%2.%3.%4.%5.%6.%7.%8.%9"/>
      <w:lvlJc w:val="left"/>
      <w:pPr>
        <w:tabs>
          <w:tab w:val="left" w:pos="4209"/>
        </w:tabs>
        <w:ind w:left="4209" w:hanging="1700"/>
      </w:pPr>
      <w:rPr>
        <w:rFonts w:hint="eastAsia"/>
      </w:rPr>
    </w:lvl>
  </w:abstractNum>
  <w:abstractNum w:abstractNumId="17">
    <w:nsid w:val="657D3FBC"/>
    <w:multiLevelType w:val="multilevel"/>
    <w:tmpl w:val="657D3FBC"/>
    <w:lvl w:ilvl="0" w:tentative="0">
      <w:start w:val="1"/>
      <w:numFmt w:val="upperLetter"/>
      <w:pStyle w:val="13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9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93"/>
      <w:suff w:val="nothing"/>
      <w:lvlText w:val="%1.%2.%3　"/>
      <w:lvlJc w:val="left"/>
      <w:pPr>
        <w:ind w:left="0" w:firstLine="0"/>
      </w:pPr>
      <w:rPr>
        <w:rFonts w:hint="eastAsia" w:ascii="黑体" w:hAnsi="Times New Roman" w:eastAsia="黑体"/>
        <w:b w:val="0"/>
        <w:i w:val="0"/>
        <w:sz w:val="21"/>
      </w:rPr>
    </w:lvl>
    <w:lvl w:ilvl="3" w:tentative="0">
      <w:start w:val="1"/>
      <w:numFmt w:val="decimal"/>
      <w:pStyle w:val="83"/>
      <w:suff w:val="nothing"/>
      <w:lvlText w:val="%1.%2.%3.%4　"/>
      <w:lvlJc w:val="left"/>
      <w:pPr>
        <w:ind w:left="0" w:firstLine="0"/>
      </w:pPr>
      <w:rPr>
        <w:rFonts w:hint="eastAsia" w:ascii="黑体" w:hAnsi="Times New Roman" w:eastAsia="黑体"/>
        <w:b w:val="0"/>
        <w:i w:val="0"/>
        <w:sz w:val="21"/>
      </w:rPr>
    </w:lvl>
    <w:lvl w:ilvl="4" w:tentative="0">
      <w:start w:val="1"/>
      <w:numFmt w:val="decimal"/>
      <w:pStyle w:val="87"/>
      <w:suff w:val="nothing"/>
      <w:lvlText w:val="%1.%2.%3.%4.%5　"/>
      <w:lvlJc w:val="left"/>
      <w:pPr>
        <w:ind w:left="0" w:firstLine="0"/>
      </w:pPr>
      <w:rPr>
        <w:rFonts w:hint="eastAsia" w:ascii="黑体" w:hAnsi="Times New Roman" w:eastAsia="黑体"/>
        <w:b w:val="0"/>
        <w:i w:val="0"/>
        <w:sz w:val="21"/>
      </w:rPr>
    </w:lvl>
    <w:lvl w:ilvl="5" w:tentative="0">
      <w:start w:val="1"/>
      <w:numFmt w:val="decimal"/>
      <w:pStyle w:val="86"/>
      <w:suff w:val="nothing"/>
      <w:lvlText w:val="%1.%2.%3.%4.%5.%6　"/>
      <w:lvlJc w:val="left"/>
      <w:pPr>
        <w:ind w:left="0" w:firstLine="0"/>
      </w:pPr>
      <w:rPr>
        <w:rFonts w:hint="eastAsia" w:ascii="黑体" w:hAnsi="Times New Roman" w:eastAsia="黑体"/>
        <w:b w:val="0"/>
        <w:i w:val="0"/>
        <w:sz w:val="21"/>
      </w:rPr>
    </w:lvl>
    <w:lvl w:ilvl="6" w:tentative="0">
      <w:start w:val="1"/>
      <w:numFmt w:val="decimal"/>
      <w:pStyle w:val="85"/>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8">
    <w:nsid w:val="6D6C07CD"/>
    <w:multiLevelType w:val="multilevel"/>
    <w:tmpl w:val="6D6C07CD"/>
    <w:lvl w:ilvl="0" w:tentative="0">
      <w:start w:val="1"/>
      <w:numFmt w:val="lowerLetter"/>
      <w:pStyle w:val="79"/>
      <w:lvlText w:val="%1)"/>
      <w:lvlJc w:val="left"/>
      <w:pPr>
        <w:tabs>
          <w:tab w:val="left" w:pos="839"/>
        </w:tabs>
        <w:ind w:left="839" w:hanging="419"/>
      </w:pPr>
      <w:rPr>
        <w:rFonts w:hint="eastAsia" w:ascii="宋体" w:eastAsia="宋体"/>
        <w:b w:val="0"/>
        <w:i w:val="0"/>
        <w:sz w:val="21"/>
      </w:rPr>
    </w:lvl>
    <w:lvl w:ilvl="1" w:tentative="0">
      <w:start w:val="1"/>
      <w:numFmt w:val="decimal"/>
      <w:pStyle w:val="130"/>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9">
    <w:nsid w:val="6DBF04F4"/>
    <w:multiLevelType w:val="multilevel"/>
    <w:tmpl w:val="6DBF04F4"/>
    <w:lvl w:ilvl="0" w:tentative="0">
      <w:start w:val="1"/>
      <w:numFmt w:val="none"/>
      <w:pStyle w:val="67"/>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1"/>
  </w:num>
  <w:num w:numId="2">
    <w:abstractNumId w:val="8"/>
  </w:num>
  <w:num w:numId="3">
    <w:abstractNumId w:val="3"/>
  </w:num>
  <w:num w:numId="4">
    <w:abstractNumId w:val="16"/>
  </w:num>
  <w:num w:numId="5">
    <w:abstractNumId w:val="0"/>
  </w:num>
  <w:num w:numId="6">
    <w:abstractNumId w:val="5"/>
  </w:num>
  <w:num w:numId="7">
    <w:abstractNumId w:val="19"/>
  </w:num>
  <w:num w:numId="8">
    <w:abstractNumId w:val="14"/>
  </w:num>
  <w:num w:numId="9">
    <w:abstractNumId w:val="18"/>
  </w:num>
  <w:num w:numId="10">
    <w:abstractNumId w:val="17"/>
  </w:num>
  <w:num w:numId="11">
    <w:abstractNumId w:val="15"/>
  </w:num>
  <w:num w:numId="12">
    <w:abstractNumId w:val="1"/>
  </w:num>
  <w:num w:numId="13">
    <w:abstractNumId w:val="9"/>
  </w:num>
  <w:num w:numId="14">
    <w:abstractNumId w:val="7"/>
  </w:num>
  <w:num w:numId="15">
    <w:abstractNumId w:val="12"/>
  </w:num>
  <w:num w:numId="16">
    <w:abstractNumId w:val="10"/>
  </w:num>
  <w:num w:numId="17">
    <w:abstractNumId w:val="4"/>
  </w:num>
  <w:num w:numId="18">
    <w:abstractNumId w:val="2"/>
  </w:num>
  <w:num w:numId="19">
    <w:abstractNumId w:val="6"/>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2ZTJjZGQ3ZjQyYzUyNDMyNDNkYjI3MWRhNmM0MTAifQ=="/>
  </w:docVars>
  <w:rsids>
    <w:rsidRoot w:val="00035925"/>
    <w:rsid w:val="00000244"/>
    <w:rsid w:val="0000185F"/>
    <w:rsid w:val="00001D17"/>
    <w:rsid w:val="000039AD"/>
    <w:rsid w:val="0000586F"/>
    <w:rsid w:val="00005CEB"/>
    <w:rsid w:val="00007C5A"/>
    <w:rsid w:val="00011B60"/>
    <w:rsid w:val="00012ACA"/>
    <w:rsid w:val="00013D86"/>
    <w:rsid w:val="00013E02"/>
    <w:rsid w:val="000143C4"/>
    <w:rsid w:val="000168A1"/>
    <w:rsid w:val="00016C9C"/>
    <w:rsid w:val="0001756D"/>
    <w:rsid w:val="00017FF0"/>
    <w:rsid w:val="0002143C"/>
    <w:rsid w:val="00021D3C"/>
    <w:rsid w:val="00025A65"/>
    <w:rsid w:val="000262A8"/>
    <w:rsid w:val="00026C31"/>
    <w:rsid w:val="00027280"/>
    <w:rsid w:val="00027639"/>
    <w:rsid w:val="00031038"/>
    <w:rsid w:val="00031565"/>
    <w:rsid w:val="000320A7"/>
    <w:rsid w:val="0003212B"/>
    <w:rsid w:val="000323BC"/>
    <w:rsid w:val="000329B7"/>
    <w:rsid w:val="00033412"/>
    <w:rsid w:val="00033C2B"/>
    <w:rsid w:val="00033DF1"/>
    <w:rsid w:val="00034023"/>
    <w:rsid w:val="00035925"/>
    <w:rsid w:val="00036F9A"/>
    <w:rsid w:val="00040252"/>
    <w:rsid w:val="00040CDC"/>
    <w:rsid w:val="000411EA"/>
    <w:rsid w:val="000439DF"/>
    <w:rsid w:val="00043FEF"/>
    <w:rsid w:val="0005053A"/>
    <w:rsid w:val="00050B97"/>
    <w:rsid w:val="00051BCA"/>
    <w:rsid w:val="000527A9"/>
    <w:rsid w:val="00052B88"/>
    <w:rsid w:val="00056EA8"/>
    <w:rsid w:val="00057D85"/>
    <w:rsid w:val="000601FB"/>
    <w:rsid w:val="00060A71"/>
    <w:rsid w:val="00062B6B"/>
    <w:rsid w:val="00063755"/>
    <w:rsid w:val="00064A15"/>
    <w:rsid w:val="00066724"/>
    <w:rsid w:val="000667C9"/>
    <w:rsid w:val="00066F10"/>
    <w:rsid w:val="00067010"/>
    <w:rsid w:val="00067AE3"/>
    <w:rsid w:val="00067CDF"/>
    <w:rsid w:val="000702C4"/>
    <w:rsid w:val="00070685"/>
    <w:rsid w:val="00071547"/>
    <w:rsid w:val="00073B93"/>
    <w:rsid w:val="00074214"/>
    <w:rsid w:val="000742E9"/>
    <w:rsid w:val="00074FBE"/>
    <w:rsid w:val="0007722B"/>
    <w:rsid w:val="000817C5"/>
    <w:rsid w:val="00082E9A"/>
    <w:rsid w:val="0008371B"/>
    <w:rsid w:val="00083A09"/>
    <w:rsid w:val="000860A2"/>
    <w:rsid w:val="00086E58"/>
    <w:rsid w:val="00087377"/>
    <w:rsid w:val="0009005E"/>
    <w:rsid w:val="00092857"/>
    <w:rsid w:val="00093DDC"/>
    <w:rsid w:val="00095DAB"/>
    <w:rsid w:val="00096563"/>
    <w:rsid w:val="000967B2"/>
    <w:rsid w:val="00096C50"/>
    <w:rsid w:val="00097ACF"/>
    <w:rsid w:val="000A130D"/>
    <w:rsid w:val="000A20A9"/>
    <w:rsid w:val="000A3878"/>
    <w:rsid w:val="000A414B"/>
    <w:rsid w:val="000A44C7"/>
    <w:rsid w:val="000A48B1"/>
    <w:rsid w:val="000A57A4"/>
    <w:rsid w:val="000A6E8F"/>
    <w:rsid w:val="000A7551"/>
    <w:rsid w:val="000B0B29"/>
    <w:rsid w:val="000B3143"/>
    <w:rsid w:val="000B3F9F"/>
    <w:rsid w:val="000B4A59"/>
    <w:rsid w:val="000B60B1"/>
    <w:rsid w:val="000C1C43"/>
    <w:rsid w:val="000C22D0"/>
    <w:rsid w:val="000C596C"/>
    <w:rsid w:val="000C6B05"/>
    <w:rsid w:val="000C6DD6"/>
    <w:rsid w:val="000C73D4"/>
    <w:rsid w:val="000C7468"/>
    <w:rsid w:val="000D212F"/>
    <w:rsid w:val="000D2F8D"/>
    <w:rsid w:val="000D3057"/>
    <w:rsid w:val="000D3D4C"/>
    <w:rsid w:val="000D4F51"/>
    <w:rsid w:val="000D5359"/>
    <w:rsid w:val="000D6697"/>
    <w:rsid w:val="000D69AF"/>
    <w:rsid w:val="000D718B"/>
    <w:rsid w:val="000D73C0"/>
    <w:rsid w:val="000D7731"/>
    <w:rsid w:val="000D78E9"/>
    <w:rsid w:val="000D7958"/>
    <w:rsid w:val="000D796C"/>
    <w:rsid w:val="000D7995"/>
    <w:rsid w:val="000E04C1"/>
    <w:rsid w:val="000E0C46"/>
    <w:rsid w:val="000E1583"/>
    <w:rsid w:val="000E3384"/>
    <w:rsid w:val="000E4053"/>
    <w:rsid w:val="000E48EB"/>
    <w:rsid w:val="000E4E6A"/>
    <w:rsid w:val="000E770D"/>
    <w:rsid w:val="000E7D95"/>
    <w:rsid w:val="000F030C"/>
    <w:rsid w:val="000F119D"/>
    <w:rsid w:val="000F129C"/>
    <w:rsid w:val="000F1A14"/>
    <w:rsid w:val="000F1F31"/>
    <w:rsid w:val="000F36A3"/>
    <w:rsid w:val="00100B19"/>
    <w:rsid w:val="00100F39"/>
    <w:rsid w:val="00102EEA"/>
    <w:rsid w:val="0010427D"/>
    <w:rsid w:val="00104B93"/>
    <w:rsid w:val="001056DE"/>
    <w:rsid w:val="00105CCF"/>
    <w:rsid w:val="00106012"/>
    <w:rsid w:val="00111AB4"/>
    <w:rsid w:val="001122EB"/>
    <w:rsid w:val="001124C0"/>
    <w:rsid w:val="00112C6E"/>
    <w:rsid w:val="00112CD6"/>
    <w:rsid w:val="001137C0"/>
    <w:rsid w:val="00121261"/>
    <w:rsid w:val="001236FB"/>
    <w:rsid w:val="001258C0"/>
    <w:rsid w:val="00126C49"/>
    <w:rsid w:val="001312BA"/>
    <w:rsid w:val="0013175F"/>
    <w:rsid w:val="00131D8E"/>
    <w:rsid w:val="00132940"/>
    <w:rsid w:val="00133605"/>
    <w:rsid w:val="001364CB"/>
    <w:rsid w:val="0014029E"/>
    <w:rsid w:val="001407E8"/>
    <w:rsid w:val="00144973"/>
    <w:rsid w:val="00145472"/>
    <w:rsid w:val="00147002"/>
    <w:rsid w:val="00147B01"/>
    <w:rsid w:val="001508BD"/>
    <w:rsid w:val="001512B4"/>
    <w:rsid w:val="001515BE"/>
    <w:rsid w:val="00153E7D"/>
    <w:rsid w:val="0015424C"/>
    <w:rsid w:val="00154E2A"/>
    <w:rsid w:val="00160127"/>
    <w:rsid w:val="00160427"/>
    <w:rsid w:val="00160C9A"/>
    <w:rsid w:val="00160D92"/>
    <w:rsid w:val="001613FD"/>
    <w:rsid w:val="00161F8D"/>
    <w:rsid w:val="001620A5"/>
    <w:rsid w:val="0016233A"/>
    <w:rsid w:val="00163EB5"/>
    <w:rsid w:val="00164E53"/>
    <w:rsid w:val="0016699D"/>
    <w:rsid w:val="00170207"/>
    <w:rsid w:val="00173A94"/>
    <w:rsid w:val="001744E4"/>
    <w:rsid w:val="00174866"/>
    <w:rsid w:val="001749DA"/>
    <w:rsid w:val="00175159"/>
    <w:rsid w:val="00176208"/>
    <w:rsid w:val="001775BE"/>
    <w:rsid w:val="00177F7B"/>
    <w:rsid w:val="0018211B"/>
    <w:rsid w:val="00182521"/>
    <w:rsid w:val="00183CEC"/>
    <w:rsid w:val="001840D3"/>
    <w:rsid w:val="00187A58"/>
    <w:rsid w:val="001900F8"/>
    <w:rsid w:val="0019056A"/>
    <w:rsid w:val="00191258"/>
    <w:rsid w:val="001916BA"/>
    <w:rsid w:val="00191B3E"/>
    <w:rsid w:val="00192680"/>
    <w:rsid w:val="00192A18"/>
    <w:rsid w:val="00192D66"/>
    <w:rsid w:val="00192FCE"/>
    <w:rsid w:val="00193037"/>
    <w:rsid w:val="00193042"/>
    <w:rsid w:val="00193A2C"/>
    <w:rsid w:val="00196051"/>
    <w:rsid w:val="001965EA"/>
    <w:rsid w:val="001966C5"/>
    <w:rsid w:val="0019671E"/>
    <w:rsid w:val="0019713F"/>
    <w:rsid w:val="001A288E"/>
    <w:rsid w:val="001A5FC9"/>
    <w:rsid w:val="001A68AB"/>
    <w:rsid w:val="001A6DE2"/>
    <w:rsid w:val="001A794C"/>
    <w:rsid w:val="001A7E10"/>
    <w:rsid w:val="001B07E3"/>
    <w:rsid w:val="001B1D76"/>
    <w:rsid w:val="001B62FC"/>
    <w:rsid w:val="001B6DC2"/>
    <w:rsid w:val="001B7257"/>
    <w:rsid w:val="001C149C"/>
    <w:rsid w:val="001C21AC"/>
    <w:rsid w:val="001C2314"/>
    <w:rsid w:val="001C283A"/>
    <w:rsid w:val="001C2AB0"/>
    <w:rsid w:val="001C3660"/>
    <w:rsid w:val="001C47BA"/>
    <w:rsid w:val="001C5452"/>
    <w:rsid w:val="001C57F6"/>
    <w:rsid w:val="001C59EA"/>
    <w:rsid w:val="001C7B0C"/>
    <w:rsid w:val="001D406C"/>
    <w:rsid w:val="001D41EE"/>
    <w:rsid w:val="001D735E"/>
    <w:rsid w:val="001D7FB9"/>
    <w:rsid w:val="001E0380"/>
    <w:rsid w:val="001E084C"/>
    <w:rsid w:val="001E13B1"/>
    <w:rsid w:val="001E422C"/>
    <w:rsid w:val="001E5556"/>
    <w:rsid w:val="001E57C4"/>
    <w:rsid w:val="001E5EFA"/>
    <w:rsid w:val="001E6679"/>
    <w:rsid w:val="001E6B0D"/>
    <w:rsid w:val="001E7F6B"/>
    <w:rsid w:val="001F0993"/>
    <w:rsid w:val="001F1257"/>
    <w:rsid w:val="001F3A19"/>
    <w:rsid w:val="001F4C14"/>
    <w:rsid w:val="001F57C8"/>
    <w:rsid w:val="001F6F93"/>
    <w:rsid w:val="0020154F"/>
    <w:rsid w:val="00201F66"/>
    <w:rsid w:val="0020317E"/>
    <w:rsid w:val="002043EF"/>
    <w:rsid w:val="00204538"/>
    <w:rsid w:val="00205BDC"/>
    <w:rsid w:val="00206230"/>
    <w:rsid w:val="002063EF"/>
    <w:rsid w:val="00206584"/>
    <w:rsid w:val="002124EA"/>
    <w:rsid w:val="00212502"/>
    <w:rsid w:val="00213C0B"/>
    <w:rsid w:val="00213F10"/>
    <w:rsid w:val="0021581A"/>
    <w:rsid w:val="00216022"/>
    <w:rsid w:val="00216360"/>
    <w:rsid w:val="00216680"/>
    <w:rsid w:val="002177F6"/>
    <w:rsid w:val="00220B0F"/>
    <w:rsid w:val="0022175D"/>
    <w:rsid w:val="00222784"/>
    <w:rsid w:val="00222FCF"/>
    <w:rsid w:val="0022326A"/>
    <w:rsid w:val="00224621"/>
    <w:rsid w:val="00225A4A"/>
    <w:rsid w:val="00226B9D"/>
    <w:rsid w:val="00226EE5"/>
    <w:rsid w:val="002272A2"/>
    <w:rsid w:val="0022772C"/>
    <w:rsid w:val="00231A2B"/>
    <w:rsid w:val="00231A4C"/>
    <w:rsid w:val="00231E36"/>
    <w:rsid w:val="00234264"/>
    <w:rsid w:val="00234467"/>
    <w:rsid w:val="002350A9"/>
    <w:rsid w:val="0023699C"/>
    <w:rsid w:val="00236BA6"/>
    <w:rsid w:val="00236F9B"/>
    <w:rsid w:val="00237D8D"/>
    <w:rsid w:val="00240101"/>
    <w:rsid w:val="00241DA2"/>
    <w:rsid w:val="00242069"/>
    <w:rsid w:val="0024393E"/>
    <w:rsid w:val="0024455B"/>
    <w:rsid w:val="0024560B"/>
    <w:rsid w:val="00245798"/>
    <w:rsid w:val="00245FC8"/>
    <w:rsid w:val="00247FEE"/>
    <w:rsid w:val="00250B63"/>
    <w:rsid w:val="00250E7D"/>
    <w:rsid w:val="00251672"/>
    <w:rsid w:val="002522D2"/>
    <w:rsid w:val="002538A9"/>
    <w:rsid w:val="00253FDF"/>
    <w:rsid w:val="00254030"/>
    <w:rsid w:val="002556B7"/>
    <w:rsid w:val="0025651D"/>
    <w:rsid w:val="002565D5"/>
    <w:rsid w:val="002576E1"/>
    <w:rsid w:val="00257B7B"/>
    <w:rsid w:val="00260456"/>
    <w:rsid w:val="00260CAC"/>
    <w:rsid w:val="00261AB3"/>
    <w:rsid w:val="002622C0"/>
    <w:rsid w:val="002628FE"/>
    <w:rsid w:val="00263276"/>
    <w:rsid w:val="00263B78"/>
    <w:rsid w:val="0026425D"/>
    <w:rsid w:val="00264AF9"/>
    <w:rsid w:val="00265A9C"/>
    <w:rsid w:val="00266199"/>
    <w:rsid w:val="00267516"/>
    <w:rsid w:val="00270105"/>
    <w:rsid w:val="00270735"/>
    <w:rsid w:val="00271898"/>
    <w:rsid w:val="00271BA9"/>
    <w:rsid w:val="00272566"/>
    <w:rsid w:val="00275A24"/>
    <w:rsid w:val="002778AE"/>
    <w:rsid w:val="00280AA3"/>
    <w:rsid w:val="00280AE1"/>
    <w:rsid w:val="00281B7C"/>
    <w:rsid w:val="0028269A"/>
    <w:rsid w:val="00283590"/>
    <w:rsid w:val="00283C11"/>
    <w:rsid w:val="00284787"/>
    <w:rsid w:val="00286973"/>
    <w:rsid w:val="00286B7D"/>
    <w:rsid w:val="002876E7"/>
    <w:rsid w:val="002912E4"/>
    <w:rsid w:val="00291E37"/>
    <w:rsid w:val="00292278"/>
    <w:rsid w:val="00294E70"/>
    <w:rsid w:val="00296591"/>
    <w:rsid w:val="00297C18"/>
    <w:rsid w:val="00297E99"/>
    <w:rsid w:val="002A1924"/>
    <w:rsid w:val="002A1F6F"/>
    <w:rsid w:val="002A2CD0"/>
    <w:rsid w:val="002A2D2F"/>
    <w:rsid w:val="002A374E"/>
    <w:rsid w:val="002A51F5"/>
    <w:rsid w:val="002A5B08"/>
    <w:rsid w:val="002A5BF7"/>
    <w:rsid w:val="002A6972"/>
    <w:rsid w:val="002A7420"/>
    <w:rsid w:val="002B0F12"/>
    <w:rsid w:val="002B110A"/>
    <w:rsid w:val="002B1308"/>
    <w:rsid w:val="002B1866"/>
    <w:rsid w:val="002B1C77"/>
    <w:rsid w:val="002B2926"/>
    <w:rsid w:val="002B36FD"/>
    <w:rsid w:val="002B4554"/>
    <w:rsid w:val="002B4E38"/>
    <w:rsid w:val="002B6CBA"/>
    <w:rsid w:val="002C11AB"/>
    <w:rsid w:val="002C1BF3"/>
    <w:rsid w:val="002C63C7"/>
    <w:rsid w:val="002C686D"/>
    <w:rsid w:val="002C72D8"/>
    <w:rsid w:val="002D11FA"/>
    <w:rsid w:val="002D3DA9"/>
    <w:rsid w:val="002D6AD9"/>
    <w:rsid w:val="002E0440"/>
    <w:rsid w:val="002E0DDF"/>
    <w:rsid w:val="002E21C9"/>
    <w:rsid w:val="002E2906"/>
    <w:rsid w:val="002E31AB"/>
    <w:rsid w:val="002E5635"/>
    <w:rsid w:val="002E62B4"/>
    <w:rsid w:val="002E64C3"/>
    <w:rsid w:val="002E6A2C"/>
    <w:rsid w:val="002E782A"/>
    <w:rsid w:val="002E7B90"/>
    <w:rsid w:val="002F05E8"/>
    <w:rsid w:val="002F0991"/>
    <w:rsid w:val="002F1D8C"/>
    <w:rsid w:val="002F2092"/>
    <w:rsid w:val="002F21DA"/>
    <w:rsid w:val="002F33B7"/>
    <w:rsid w:val="002F3836"/>
    <w:rsid w:val="002F7B1A"/>
    <w:rsid w:val="003006EA"/>
    <w:rsid w:val="00300C6B"/>
    <w:rsid w:val="00301F39"/>
    <w:rsid w:val="0030285D"/>
    <w:rsid w:val="00302AAD"/>
    <w:rsid w:val="003048EC"/>
    <w:rsid w:val="003053FC"/>
    <w:rsid w:val="0030661F"/>
    <w:rsid w:val="00310050"/>
    <w:rsid w:val="003107AF"/>
    <w:rsid w:val="00313247"/>
    <w:rsid w:val="00314009"/>
    <w:rsid w:val="003148C1"/>
    <w:rsid w:val="00316B09"/>
    <w:rsid w:val="00320ACF"/>
    <w:rsid w:val="003210F5"/>
    <w:rsid w:val="0032154F"/>
    <w:rsid w:val="00322690"/>
    <w:rsid w:val="003230A5"/>
    <w:rsid w:val="00323505"/>
    <w:rsid w:val="00324605"/>
    <w:rsid w:val="00325926"/>
    <w:rsid w:val="00326753"/>
    <w:rsid w:val="0032738D"/>
    <w:rsid w:val="00327A8A"/>
    <w:rsid w:val="00331C28"/>
    <w:rsid w:val="00331E2B"/>
    <w:rsid w:val="00332C35"/>
    <w:rsid w:val="00332DD4"/>
    <w:rsid w:val="00334FB2"/>
    <w:rsid w:val="00335AFF"/>
    <w:rsid w:val="00336610"/>
    <w:rsid w:val="00337EAD"/>
    <w:rsid w:val="003433F8"/>
    <w:rsid w:val="00343F73"/>
    <w:rsid w:val="00345060"/>
    <w:rsid w:val="0034544E"/>
    <w:rsid w:val="00345642"/>
    <w:rsid w:val="00350CB2"/>
    <w:rsid w:val="00350D7B"/>
    <w:rsid w:val="003513AC"/>
    <w:rsid w:val="00351AD6"/>
    <w:rsid w:val="00352408"/>
    <w:rsid w:val="0035323B"/>
    <w:rsid w:val="00353314"/>
    <w:rsid w:val="00353783"/>
    <w:rsid w:val="0035382E"/>
    <w:rsid w:val="00353A84"/>
    <w:rsid w:val="003575DE"/>
    <w:rsid w:val="0035774F"/>
    <w:rsid w:val="0036092F"/>
    <w:rsid w:val="003609D2"/>
    <w:rsid w:val="00360E24"/>
    <w:rsid w:val="00361228"/>
    <w:rsid w:val="00363F22"/>
    <w:rsid w:val="003647BD"/>
    <w:rsid w:val="00364FCA"/>
    <w:rsid w:val="003712A9"/>
    <w:rsid w:val="00373888"/>
    <w:rsid w:val="003751E3"/>
    <w:rsid w:val="00375564"/>
    <w:rsid w:val="00375723"/>
    <w:rsid w:val="00375EFA"/>
    <w:rsid w:val="003762A1"/>
    <w:rsid w:val="003804EE"/>
    <w:rsid w:val="00381E12"/>
    <w:rsid w:val="003825E4"/>
    <w:rsid w:val="003827CA"/>
    <w:rsid w:val="00383191"/>
    <w:rsid w:val="0038378A"/>
    <w:rsid w:val="00384F9C"/>
    <w:rsid w:val="0038555F"/>
    <w:rsid w:val="00386DED"/>
    <w:rsid w:val="003908BD"/>
    <w:rsid w:val="003912E7"/>
    <w:rsid w:val="00391A34"/>
    <w:rsid w:val="00393947"/>
    <w:rsid w:val="00393E1F"/>
    <w:rsid w:val="00394E13"/>
    <w:rsid w:val="00395879"/>
    <w:rsid w:val="00397387"/>
    <w:rsid w:val="003A1E87"/>
    <w:rsid w:val="003A20C4"/>
    <w:rsid w:val="003A2275"/>
    <w:rsid w:val="003A2389"/>
    <w:rsid w:val="003A4E4A"/>
    <w:rsid w:val="003A69E0"/>
    <w:rsid w:val="003A6A08"/>
    <w:rsid w:val="003A6A4F"/>
    <w:rsid w:val="003A7088"/>
    <w:rsid w:val="003B00DF"/>
    <w:rsid w:val="003B1275"/>
    <w:rsid w:val="003B1778"/>
    <w:rsid w:val="003B2294"/>
    <w:rsid w:val="003B64E7"/>
    <w:rsid w:val="003B7958"/>
    <w:rsid w:val="003C04B4"/>
    <w:rsid w:val="003C0B53"/>
    <w:rsid w:val="003C11CB"/>
    <w:rsid w:val="003C273F"/>
    <w:rsid w:val="003C370B"/>
    <w:rsid w:val="003C5389"/>
    <w:rsid w:val="003C75F3"/>
    <w:rsid w:val="003C78A3"/>
    <w:rsid w:val="003C7A1A"/>
    <w:rsid w:val="003D016D"/>
    <w:rsid w:val="003D09E5"/>
    <w:rsid w:val="003D4302"/>
    <w:rsid w:val="003D46AC"/>
    <w:rsid w:val="003D5768"/>
    <w:rsid w:val="003D5D6D"/>
    <w:rsid w:val="003D61A5"/>
    <w:rsid w:val="003D6664"/>
    <w:rsid w:val="003D7A8A"/>
    <w:rsid w:val="003D7CA2"/>
    <w:rsid w:val="003E0220"/>
    <w:rsid w:val="003E02D8"/>
    <w:rsid w:val="003E03F5"/>
    <w:rsid w:val="003E1056"/>
    <w:rsid w:val="003E1867"/>
    <w:rsid w:val="003E24E6"/>
    <w:rsid w:val="003E330E"/>
    <w:rsid w:val="003E33E6"/>
    <w:rsid w:val="003E5729"/>
    <w:rsid w:val="003E5BEB"/>
    <w:rsid w:val="003E6872"/>
    <w:rsid w:val="003E7995"/>
    <w:rsid w:val="003F0AEC"/>
    <w:rsid w:val="003F1DBA"/>
    <w:rsid w:val="003F30BA"/>
    <w:rsid w:val="003F3C68"/>
    <w:rsid w:val="003F49CA"/>
    <w:rsid w:val="003F4EE0"/>
    <w:rsid w:val="003F553D"/>
    <w:rsid w:val="003F654A"/>
    <w:rsid w:val="003F671E"/>
    <w:rsid w:val="003F6BE1"/>
    <w:rsid w:val="003F7A56"/>
    <w:rsid w:val="00400176"/>
    <w:rsid w:val="00400F10"/>
    <w:rsid w:val="00401C5B"/>
    <w:rsid w:val="00402153"/>
    <w:rsid w:val="004027F8"/>
    <w:rsid w:val="00402FC1"/>
    <w:rsid w:val="00403919"/>
    <w:rsid w:val="00403C82"/>
    <w:rsid w:val="00403E5B"/>
    <w:rsid w:val="004075D3"/>
    <w:rsid w:val="00410FF6"/>
    <w:rsid w:val="00412675"/>
    <w:rsid w:val="00413E6C"/>
    <w:rsid w:val="0041495F"/>
    <w:rsid w:val="004155FF"/>
    <w:rsid w:val="00415D1A"/>
    <w:rsid w:val="00416964"/>
    <w:rsid w:val="00416FDE"/>
    <w:rsid w:val="0042060D"/>
    <w:rsid w:val="00420B70"/>
    <w:rsid w:val="0042492E"/>
    <w:rsid w:val="00425082"/>
    <w:rsid w:val="004266FC"/>
    <w:rsid w:val="004302CD"/>
    <w:rsid w:val="0043176F"/>
    <w:rsid w:val="00431DEB"/>
    <w:rsid w:val="00433E56"/>
    <w:rsid w:val="004346AE"/>
    <w:rsid w:val="00441874"/>
    <w:rsid w:val="00442AD9"/>
    <w:rsid w:val="00445618"/>
    <w:rsid w:val="00445B8B"/>
    <w:rsid w:val="00446B29"/>
    <w:rsid w:val="00447702"/>
    <w:rsid w:val="00452D7F"/>
    <w:rsid w:val="0045381E"/>
    <w:rsid w:val="00453F9A"/>
    <w:rsid w:val="00454B11"/>
    <w:rsid w:val="00454DD7"/>
    <w:rsid w:val="00455CE0"/>
    <w:rsid w:val="00456C21"/>
    <w:rsid w:val="004617D2"/>
    <w:rsid w:val="00462205"/>
    <w:rsid w:val="00463934"/>
    <w:rsid w:val="00467182"/>
    <w:rsid w:val="00471906"/>
    <w:rsid w:val="00471E91"/>
    <w:rsid w:val="00472C90"/>
    <w:rsid w:val="00474675"/>
    <w:rsid w:val="0047470C"/>
    <w:rsid w:val="00474FB6"/>
    <w:rsid w:val="0047588F"/>
    <w:rsid w:val="0047594B"/>
    <w:rsid w:val="004823DF"/>
    <w:rsid w:val="004843CA"/>
    <w:rsid w:val="004856E1"/>
    <w:rsid w:val="00485CB1"/>
    <w:rsid w:val="00486E8C"/>
    <w:rsid w:val="0048798E"/>
    <w:rsid w:val="00487A63"/>
    <w:rsid w:val="0049282B"/>
    <w:rsid w:val="00493438"/>
    <w:rsid w:val="00493B43"/>
    <w:rsid w:val="004943E8"/>
    <w:rsid w:val="00495894"/>
    <w:rsid w:val="004A29E9"/>
    <w:rsid w:val="004A35F9"/>
    <w:rsid w:val="004A4E05"/>
    <w:rsid w:val="004A69F4"/>
    <w:rsid w:val="004A73C7"/>
    <w:rsid w:val="004B0EA0"/>
    <w:rsid w:val="004B24C1"/>
    <w:rsid w:val="004B30F4"/>
    <w:rsid w:val="004B4264"/>
    <w:rsid w:val="004B5EC8"/>
    <w:rsid w:val="004B67A5"/>
    <w:rsid w:val="004C0960"/>
    <w:rsid w:val="004C0F2F"/>
    <w:rsid w:val="004C24EA"/>
    <w:rsid w:val="004C292F"/>
    <w:rsid w:val="004C4828"/>
    <w:rsid w:val="004C5787"/>
    <w:rsid w:val="004D19C7"/>
    <w:rsid w:val="004D1AAC"/>
    <w:rsid w:val="004D3A73"/>
    <w:rsid w:val="004D3EAE"/>
    <w:rsid w:val="004D4714"/>
    <w:rsid w:val="004D4E96"/>
    <w:rsid w:val="004E2E9C"/>
    <w:rsid w:val="004E523B"/>
    <w:rsid w:val="004E53C5"/>
    <w:rsid w:val="004E6A78"/>
    <w:rsid w:val="004E7D03"/>
    <w:rsid w:val="004F22D9"/>
    <w:rsid w:val="004F2F95"/>
    <w:rsid w:val="004F37FB"/>
    <w:rsid w:val="004F6B6A"/>
    <w:rsid w:val="00500C9C"/>
    <w:rsid w:val="00501A5D"/>
    <w:rsid w:val="00502693"/>
    <w:rsid w:val="005037E1"/>
    <w:rsid w:val="00504756"/>
    <w:rsid w:val="00504CC3"/>
    <w:rsid w:val="00505D84"/>
    <w:rsid w:val="00505E6D"/>
    <w:rsid w:val="00510280"/>
    <w:rsid w:val="00510D6A"/>
    <w:rsid w:val="005117A0"/>
    <w:rsid w:val="00511832"/>
    <w:rsid w:val="00511E1A"/>
    <w:rsid w:val="00512AC9"/>
    <w:rsid w:val="00513D73"/>
    <w:rsid w:val="00514A43"/>
    <w:rsid w:val="00514DE1"/>
    <w:rsid w:val="00515116"/>
    <w:rsid w:val="005151BB"/>
    <w:rsid w:val="005154F2"/>
    <w:rsid w:val="005160BC"/>
    <w:rsid w:val="005174E5"/>
    <w:rsid w:val="005215EB"/>
    <w:rsid w:val="005219E3"/>
    <w:rsid w:val="0052218F"/>
    <w:rsid w:val="00522393"/>
    <w:rsid w:val="00522620"/>
    <w:rsid w:val="005244DE"/>
    <w:rsid w:val="00525656"/>
    <w:rsid w:val="005256A0"/>
    <w:rsid w:val="00530B12"/>
    <w:rsid w:val="005326F5"/>
    <w:rsid w:val="00534C02"/>
    <w:rsid w:val="00534D5A"/>
    <w:rsid w:val="0053562D"/>
    <w:rsid w:val="005403C0"/>
    <w:rsid w:val="00541EAB"/>
    <w:rsid w:val="005424F8"/>
    <w:rsid w:val="0054264B"/>
    <w:rsid w:val="00543610"/>
    <w:rsid w:val="00543762"/>
    <w:rsid w:val="00543786"/>
    <w:rsid w:val="00545073"/>
    <w:rsid w:val="00545235"/>
    <w:rsid w:val="00552EF1"/>
    <w:rsid w:val="005533D7"/>
    <w:rsid w:val="00554EB3"/>
    <w:rsid w:val="0055516F"/>
    <w:rsid w:val="0055540C"/>
    <w:rsid w:val="00557645"/>
    <w:rsid w:val="00560EC4"/>
    <w:rsid w:val="0056154D"/>
    <w:rsid w:val="0056201C"/>
    <w:rsid w:val="00562EAB"/>
    <w:rsid w:val="00566F0B"/>
    <w:rsid w:val="005703DE"/>
    <w:rsid w:val="005708B9"/>
    <w:rsid w:val="00570D41"/>
    <w:rsid w:val="00572030"/>
    <w:rsid w:val="005721EA"/>
    <w:rsid w:val="005727AC"/>
    <w:rsid w:val="00572812"/>
    <w:rsid w:val="0057456A"/>
    <w:rsid w:val="005746CF"/>
    <w:rsid w:val="00575E03"/>
    <w:rsid w:val="0057639E"/>
    <w:rsid w:val="0057737B"/>
    <w:rsid w:val="00577CA5"/>
    <w:rsid w:val="00581078"/>
    <w:rsid w:val="005810F6"/>
    <w:rsid w:val="005819B5"/>
    <w:rsid w:val="00581D5B"/>
    <w:rsid w:val="00583A52"/>
    <w:rsid w:val="00583AB6"/>
    <w:rsid w:val="005845FC"/>
    <w:rsid w:val="0058464E"/>
    <w:rsid w:val="00584BA5"/>
    <w:rsid w:val="005864FB"/>
    <w:rsid w:val="00586C79"/>
    <w:rsid w:val="005873B3"/>
    <w:rsid w:val="00592B80"/>
    <w:rsid w:val="00594D93"/>
    <w:rsid w:val="0059653E"/>
    <w:rsid w:val="00597AB1"/>
    <w:rsid w:val="005A01CB"/>
    <w:rsid w:val="005A0FC5"/>
    <w:rsid w:val="005A1300"/>
    <w:rsid w:val="005A22FB"/>
    <w:rsid w:val="005A2826"/>
    <w:rsid w:val="005A2C0B"/>
    <w:rsid w:val="005A4549"/>
    <w:rsid w:val="005A5484"/>
    <w:rsid w:val="005A58FF"/>
    <w:rsid w:val="005A5EAF"/>
    <w:rsid w:val="005A60C2"/>
    <w:rsid w:val="005A64C0"/>
    <w:rsid w:val="005A690A"/>
    <w:rsid w:val="005A72BA"/>
    <w:rsid w:val="005A7684"/>
    <w:rsid w:val="005B0E78"/>
    <w:rsid w:val="005B1D52"/>
    <w:rsid w:val="005B211B"/>
    <w:rsid w:val="005B22B8"/>
    <w:rsid w:val="005B232B"/>
    <w:rsid w:val="005B3C11"/>
    <w:rsid w:val="005B4E6E"/>
    <w:rsid w:val="005B5D64"/>
    <w:rsid w:val="005B60E1"/>
    <w:rsid w:val="005B6C9E"/>
    <w:rsid w:val="005C07C6"/>
    <w:rsid w:val="005C081B"/>
    <w:rsid w:val="005C1C28"/>
    <w:rsid w:val="005C2222"/>
    <w:rsid w:val="005C475F"/>
    <w:rsid w:val="005C4C45"/>
    <w:rsid w:val="005C68DF"/>
    <w:rsid w:val="005C6ADC"/>
    <w:rsid w:val="005C6DB5"/>
    <w:rsid w:val="005C6EB2"/>
    <w:rsid w:val="005C70FD"/>
    <w:rsid w:val="005D0076"/>
    <w:rsid w:val="005D09D5"/>
    <w:rsid w:val="005D10B0"/>
    <w:rsid w:val="005D18CB"/>
    <w:rsid w:val="005D240D"/>
    <w:rsid w:val="005D298D"/>
    <w:rsid w:val="005D3466"/>
    <w:rsid w:val="005D5052"/>
    <w:rsid w:val="005D561D"/>
    <w:rsid w:val="005E0689"/>
    <w:rsid w:val="005E19E7"/>
    <w:rsid w:val="005E2ACE"/>
    <w:rsid w:val="005E3BAC"/>
    <w:rsid w:val="005F0912"/>
    <w:rsid w:val="005F2458"/>
    <w:rsid w:val="005F6002"/>
    <w:rsid w:val="005F64C0"/>
    <w:rsid w:val="005F6E64"/>
    <w:rsid w:val="00601B18"/>
    <w:rsid w:val="00602228"/>
    <w:rsid w:val="0060296E"/>
    <w:rsid w:val="00602FB8"/>
    <w:rsid w:val="0060547D"/>
    <w:rsid w:val="0060587C"/>
    <w:rsid w:val="0060696C"/>
    <w:rsid w:val="006105F2"/>
    <w:rsid w:val="00610FBB"/>
    <w:rsid w:val="00611F78"/>
    <w:rsid w:val="00614409"/>
    <w:rsid w:val="006147BD"/>
    <w:rsid w:val="006162EA"/>
    <w:rsid w:val="0061716C"/>
    <w:rsid w:val="006211FC"/>
    <w:rsid w:val="00621DC2"/>
    <w:rsid w:val="00622105"/>
    <w:rsid w:val="006222A4"/>
    <w:rsid w:val="00622A3D"/>
    <w:rsid w:val="00623B34"/>
    <w:rsid w:val="006243A1"/>
    <w:rsid w:val="00624ECC"/>
    <w:rsid w:val="0062538E"/>
    <w:rsid w:val="006268CE"/>
    <w:rsid w:val="00631DF3"/>
    <w:rsid w:val="00632E56"/>
    <w:rsid w:val="006335A1"/>
    <w:rsid w:val="006338D0"/>
    <w:rsid w:val="00633B14"/>
    <w:rsid w:val="006351BE"/>
    <w:rsid w:val="00635CBA"/>
    <w:rsid w:val="006407BC"/>
    <w:rsid w:val="006427A4"/>
    <w:rsid w:val="0064338B"/>
    <w:rsid w:val="00644B10"/>
    <w:rsid w:val="006454B8"/>
    <w:rsid w:val="006456B3"/>
    <w:rsid w:val="00646542"/>
    <w:rsid w:val="0064708C"/>
    <w:rsid w:val="00647DA4"/>
    <w:rsid w:val="006504F4"/>
    <w:rsid w:val="00650B7E"/>
    <w:rsid w:val="00654BC9"/>
    <w:rsid w:val="00654C9F"/>
    <w:rsid w:val="006552FD"/>
    <w:rsid w:val="00657274"/>
    <w:rsid w:val="00660219"/>
    <w:rsid w:val="00661681"/>
    <w:rsid w:val="00663AF3"/>
    <w:rsid w:val="00664BFF"/>
    <w:rsid w:val="0066500E"/>
    <w:rsid w:val="00666986"/>
    <w:rsid w:val="00666B6C"/>
    <w:rsid w:val="006675CB"/>
    <w:rsid w:val="00674D42"/>
    <w:rsid w:val="00674F5D"/>
    <w:rsid w:val="00675537"/>
    <w:rsid w:val="00676865"/>
    <w:rsid w:val="00682682"/>
    <w:rsid w:val="00682702"/>
    <w:rsid w:val="006834BA"/>
    <w:rsid w:val="00683A2D"/>
    <w:rsid w:val="0068471F"/>
    <w:rsid w:val="00686633"/>
    <w:rsid w:val="006874F7"/>
    <w:rsid w:val="006875F6"/>
    <w:rsid w:val="006900F8"/>
    <w:rsid w:val="00692368"/>
    <w:rsid w:val="00693345"/>
    <w:rsid w:val="00697ADC"/>
    <w:rsid w:val="00697CE2"/>
    <w:rsid w:val="006A0345"/>
    <w:rsid w:val="006A15AE"/>
    <w:rsid w:val="006A2EBC"/>
    <w:rsid w:val="006A321A"/>
    <w:rsid w:val="006A34C7"/>
    <w:rsid w:val="006A5E6F"/>
    <w:rsid w:val="006A5EA0"/>
    <w:rsid w:val="006A66CF"/>
    <w:rsid w:val="006A783B"/>
    <w:rsid w:val="006A7B33"/>
    <w:rsid w:val="006B17F9"/>
    <w:rsid w:val="006B4E13"/>
    <w:rsid w:val="006B57D9"/>
    <w:rsid w:val="006B628B"/>
    <w:rsid w:val="006B6859"/>
    <w:rsid w:val="006B75DD"/>
    <w:rsid w:val="006B7CB2"/>
    <w:rsid w:val="006C049C"/>
    <w:rsid w:val="006C1B12"/>
    <w:rsid w:val="006C235F"/>
    <w:rsid w:val="006C2506"/>
    <w:rsid w:val="006C26B5"/>
    <w:rsid w:val="006C4B7D"/>
    <w:rsid w:val="006C67E0"/>
    <w:rsid w:val="006C7ABA"/>
    <w:rsid w:val="006D0C24"/>
    <w:rsid w:val="006D0D60"/>
    <w:rsid w:val="006D1122"/>
    <w:rsid w:val="006D1B86"/>
    <w:rsid w:val="006D23CC"/>
    <w:rsid w:val="006D3C00"/>
    <w:rsid w:val="006D49A9"/>
    <w:rsid w:val="006D7C90"/>
    <w:rsid w:val="006E1C17"/>
    <w:rsid w:val="006E3675"/>
    <w:rsid w:val="006E4A7F"/>
    <w:rsid w:val="006E59CE"/>
    <w:rsid w:val="006E7C8B"/>
    <w:rsid w:val="006F0E5D"/>
    <w:rsid w:val="006F7124"/>
    <w:rsid w:val="0070164B"/>
    <w:rsid w:val="00704DF6"/>
    <w:rsid w:val="00705E74"/>
    <w:rsid w:val="0070651C"/>
    <w:rsid w:val="00707AE6"/>
    <w:rsid w:val="007115E7"/>
    <w:rsid w:val="00712358"/>
    <w:rsid w:val="007132A3"/>
    <w:rsid w:val="00714784"/>
    <w:rsid w:val="0071481A"/>
    <w:rsid w:val="0071629B"/>
    <w:rsid w:val="00716421"/>
    <w:rsid w:val="00721C65"/>
    <w:rsid w:val="00723A83"/>
    <w:rsid w:val="00724154"/>
    <w:rsid w:val="007242BB"/>
    <w:rsid w:val="007243DD"/>
    <w:rsid w:val="00724769"/>
    <w:rsid w:val="00724EFB"/>
    <w:rsid w:val="00726656"/>
    <w:rsid w:val="00727ADF"/>
    <w:rsid w:val="00730F6B"/>
    <w:rsid w:val="00734573"/>
    <w:rsid w:val="00734A2C"/>
    <w:rsid w:val="00734E4F"/>
    <w:rsid w:val="007370A4"/>
    <w:rsid w:val="00737677"/>
    <w:rsid w:val="00737C01"/>
    <w:rsid w:val="007419C3"/>
    <w:rsid w:val="00742454"/>
    <w:rsid w:val="00742F96"/>
    <w:rsid w:val="00745700"/>
    <w:rsid w:val="007461F6"/>
    <w:rsid w:val="007467A7"/>
    <w:rsid w:val="007469DD"/>
    <w:rsid w:val="0074741B"/>
    <w:rsid w:val="0074759E"/>
    <w:rsid w:val="007478EA"/>
    <w:rsid w:val="00747F25"/>
    <w:rsid w:val="00751BD0"/>
    <w:rsid w:val="00752734"/>
    <w:rsid w:val="0075415C"/>
    <w:rsid w:val="0075528D"/>
    <w:rsid w:val="00755452"/>
    <w:rsid w:val="0075616B"/>
    <w:rsid w:val="007562DE"/>
    <w:rsid w:val="00760541"/>
    <w:rsid w:val="00760F85"/>
    <w:rsid w:val="007615D6"/>
    <w:rsid w:val="00762328"/>
    <w:rsid w:val="007625AD"/>
    <w:rsid w:val="00763502"/>
    <w:rsid w:val="0076381A"/>
    <w:rsid w:val="00765C7D"/>
    <w:rsid w:val="00766034"/>
    <w:rsid w:val="00766277"/>
    <w:rsid w:val="007672E0"/>
    <w:rsid w:val="007733F1"/>
    <w:rsid w:val="007810C8"/>
    <w:rsid w:val="00782FC5"/>
    <w:rsid w:val="00784233"/>
    <w:rsid w:val="00785BF9"/>
    <w:rsid w:val="00785FEB"/>
    <w:rsid w:val="007904F5"/>
    <w:rsid w:val="007913AB"/>
    <w:rsid w:val="007914F7"/>
    <w:rsid w:val="00792B7E"/>
    <w:rsid w:val="00793F3C"/>
    <w:rsid w:val="007944C5"/>
    <w:rsid w:val="007949A6"/>
    <w:rsid w:val="007956C6"/>
    <w:rsid w:val="007963DE"/>
    <w:rsid w:val="00796424"/>
    <w:rsid w:val="007964A1"/>
    <w:rsid w:val="007977CC"/>
    <w:rsid w:val="007A12CC"/>
    <w:rsid w:val="007A3D1F"/>
    <w:rsid w:val="007A4A7F"/>
    <w:rsid w:val="007A77D8"/>
    <w:rsid w:val="007A79E5"/>
    <w:rsid w:val="007B1488"/>
    <w:rsid w:val="007B1625"/>
    <w:rsid w:val="007B296D"/>
    <w:rsid w:val="007B3BD3"/>
    <w:rsid w:val="007B57BF"/>
    <w:rsid w:val="007B706E"/>
    <w:rsid w:val="007B71EB"/>
    <w:rsid w:val="007B76E7"/>
    <w:rsid w:val="007C3FD8"/>
    <w:rsid w:val="007C4BCE"/>
    <w:rsid w:val="007C4C22"/>
    <w:rsid w:val="007C6205"/>
    <w:rsid w:val="007C686A"/>
    <w:rsid w:val="007C728E"/>
    <w:rsid w:val="007D0CFF"/>
    <w:rsid w:val="007D2325"/>
    <w:rsid w:val="007D2C53"/>
    <w:rsid w:val="007D3D60"/>
    <w:rsid w:val="007D47BD"/>
    <w:rsid w:val="007D47CB"/>
    <w:rsid w:val="007D5992"/>
    <w:rsid w:val="007E1980"/>
    <w:rsid w:val="007E1AD5"/>
    <w:rsid w:val="007E2021"/>
    <w:rsid w:val="007E3B5B"/>
    <w:rsid w:val="007E4B76"/>
    <w:rsid w:val="007E50D2"/>
    <w:rsid w:val="007E5250"/>
    <w:rsid w:val="007E5EA8"/>
    <w:rsid w:val="007E629B"/>
    <w:rsid w:val="007F0B7A"/>
    <w:rsid w:val="007F0CF1"/>
    <w:rsid w:val="007F12A5"/>
    <w:rsid w:val="007F16B5"/>
    <w:rsid w:val="007F1919"/>
    <w:rsid w:val="007F28CC"/>
    <w:rsid w:val="007F4CF1"/>
    <w:rsid w:val="007F5267"/>
    <w:rsid w:val="007F5A5B"/>
    <w:rsid w:val="007F5D5B"/>
    <w:rsid w:val="007F67E5"/>
    <w:rsid w:val="007F7136"/>
    <w:rsid w:val="007F758D"/>
    <w:rsid w:val="007F7D52"/>
    <w:rsid w:val="00801B56"/>
    <w:rsid w:val="00801C35"/>
    <w:rsid w:val="00804E0B"/>
    <w:rsid w:val="0080558B"/>
    <w:rsid w:val="008056BF"/>
    <w:rsid w:val="00805D7D"/>
    <w:rsid w:val="00805E19"/>
    <w:rsid w:val="0080654C"/>
    <w:rsid w:val="008071C6"/>
    <w:rsid w:val="00810897"/>
    <w:rsid w:val="008129FE"/>
    <w:rsid w:val="00813D1C"/>
    <w:rsid w:val="00815F16"/>
    <w:rsid w:val="008168DF"/>
    <w:rsid w:val="008170A1"/>
    <w:rsid w:val="00817A00"/>
    <w:rsid w:val="00817F44"/>
    <w:rsid w:val="00822358"/>
    <w:rsid w:val="00823472"/>
    <w:rsid w:val="008238B7"/>
    <w:rsid w:val="00824348"/>
    <w:rsid w:val="00825A26"/>
    <w:rsid w:val="00826AB9"/>
    <w:rsid w:val="008301E9"/>
    <w:rsid w:val="00830E25"/>
    <w:rsid w:val="0083290B"/>
    <w:rsid w:val="0083577E"/>
    <w:rsid w:val="008359F1"/>
    <w:rsid w:val="00835DB3"/>
    <w:rsid w:val="0083617B"/>
    <w:rsid w:val="00836786"/>
    <w:rsid w:val="00836ACD"/>
    <w:rsid w:val="00836D3A"/>
    <w:rsid w:val="008371BD"/>
    <w:rsid w:val="00840D61"/>
    <w:rsid w:val="00841CF1"/>
    <w:rsid w:val="0084267A"/>
    <w:rsid w:val="00842822"/>
    <w:rsid w:val="008431CB"/>
    <w:rsid w:val="00843F90"/>
    <w:rsid w:val="00845D50"/>
    <w:rsid w:val="00847E0A"/>
    <w:rsid w:val="008504A8"/>
    <w:rsid w:val="00851430"/>
    <w:rsid w:val="0085282E"/>
    <w:rsid w:val="00856C0F"/>
    <w:rsid w:val="00857B1F"/>
    <w:rsid w:val="00861F67"/>
    <w:rsid w:val="00863965"/>
    <w:rsid w:val="00864B0F"/>
    <w:rsid w:val="008651B3"/>
    <w:rsid w:val="00867062"/>
    <w:rsid w:val="0087198C"/>
    <w:rsid w:val="00871CA1"/>
    <w:rsid w:val="00872727"/>
    <w:rsid w:val="00872C1F"/>
    <w:rsid w:val="00873B42"/>
    <w:rsid w:val="008763CB"/>
    <w:rsid w:val="00881DC7"/>
    <w:rsid w:val="00883F3F"/>
    <w:rsid w:val="008856D8"/>
    <w:rsid w:val="00887305"/>
    <w:rsid w:val="0089027D"/>
    <w:rsid w:val="00891CEF"/>
    <w:rsid w:val="008926F6"/>
    <w:rsid w:val="00892E82"/>
    <w:rsid w:val="00894E90"/>
    <w:rsid w:val="008950A8"/>
    <w:rsid w:val="008A05F1"/>
    <w:rsid w:val="008A0C21"/>
    <w:rsid w:val="008A0D54"/>
    <w:rsid w:val="008A4739"/>
    <w:rsid w:val="008A48E3"/>
    <w:rsid w:val="008A5E06"/>
    <w:rsid w:val="008A7107"/>
    <w:rsid w:val="008B27AC"/>
    <w:rsid w:val="008B2C64"/>
    <w:rsid w:val="008B2CA9"/>
    <w:rsid w:val="008C01CA"/>
    <w:rsid w:val="008C10C9"/>
    <w:rsid w:val="008C16FC"/>
    <w:rsid w:val="008C18B6"/>
    <w:rsid w:val="008C1B58"/>
    <w:rsid w:val="008C2349"/>
    <w:rsid w:val="008C27D2"/>
    <w:rsid w:val="008C2F51"/>
    <w:rsid w:val="008C39AE"/>
    <w:rsid w:val="008C4B05"/>
    <w:rsid w:val="008C590D"/>
    <w:rsid w:val="008C5D99"/>
    <w:rsid w:val="008C727F"/>
    <w:rsid w:val="008D0191"/>
    <w:rsid w:val="008D03EA"/>
    <w:rsid w:val="008D0B9D"/>
    <w:rsid w:val="008D0D7D"/>
    <w:rsid w:val="008D1D56"/>
    <w:rsid w:val="008D255F"/>
    <w:rsid w:val="008D37A0"/>
    <w:rsid w:val="008D4694"/>
    <w:rsid w:val="008D4A3E"/>
    <w:rsid w:val="008D5119"/>
    <w:rsid w:val="008D7F6A"/>
    <w:rsid w:val="008E031B"/>
    <w:rsid w:val="008E3F2E"/>
    <w:rsid w:val="008E47ED"/>
    <w:rsid w:val="008E547D"/>
    <w:rsid w:val="008E7029"/>
    <w:rsid w:val="008E7CBD"/>
    <w:rsid w:val="008E7EF6"/>
    <w:rsid w:val="008F1552"/>
    <w:rsid w:val="008F1DBF"/>
    <w:rsid w:val="008F1F98"/>
    <w:rsid w:val="008F24A1"/>
    <w:rsid w:val="008F2B19"/>
    <w:rsid w:val="008F3A4F"/>
    <w:rsid w:val="008F4BF3"/>
    <w:rsid w:val="008F645F"/>
    <w:rsid w:val="008F6758"/>
    <w:rsid w:val="008F6EE2"/>
    <w:rsid w:val="008F75BC"/>
    <w:rsid w:val="00900CBC"/>
    <w:rsid w:val="009013D0"/>
    <w:rsid w:val="00901F76"/>
    <w:rsid w:val="00903E55"/>
    <w:rsid w:val="009040DD"/>
    <w:rsid w:val="0090501A"/>
    <w:rsid w:val="00905B47"/>
    <w:rsid w:val="009072E1"/>
    <w:rsid w:val="00907B14"/>
    <w:rsid w:val="00907B62"/>
    <w:rsid w:val="00907E68"/>
    <w:rsid w:val="00907FD3"/>
    <w:rsid w:val="009120B6"/>
    <w:rsid w:val="00912EC3"/>
    <w:rsid w:val="0091331C"/>
    <w:rsid w:val="00914089"/>
    <w:rsid w:val="00914A57"/>
    <w:rsid w:val="009157AC"/>
    <w:rsid w:val="00915ED0"/>
    <w:rsid w:val="00917849"/>
    <w:rsid w:val="00920874"/>
    <w:rsid w:val="00922143"/>
    <w:rsid w:val="00925B22"/>
    <w:rsid w:val="00925C56"/>
    <w:rsid w:val="009261B0"/>
    <w:rsid w:val="00926F4C"/>
    <w:rsid w:val="009279DE"/>
    <w:rsid w:val="00930116"/>
    <w:rsid w:val="00930D78"/>
    <w:rsid w:val="00932005"/>
    <w:rsid w:val="00932302"/>
    <w:rsid w:val="009324BA"/>
    <w:rsid w:val="0094003C"/>
    <w:rsid w:val="0094012C"/>
    <w:rsid w:val="00940B32"/>
    <w:rsid w:val="0094212C"/>
    <w:rsid w:val="009455BF"/>
    <w:rsid w:val="009475FB"/>
    <w:rsid w:val="00951C9F"/>
    <w:rsid w:val="00951FE4"/>
    <w:rsid w:val="0095308C"/>
    <w:rsid w:val="00954689"/>
    <w:rsid w:val="009552C7"/>
    <w:rsid w:val="00956BB4"/>
    <w:rsid w:val="009570C1"/>
    <w:rsid w:val="0095710E"/>
    <w:rsid w:val="00957719"/>
    <w:rsid w:val="009579C5"/>
    <w:rsid w:val="00960D56"/>
    <w:rsid w:val="009617C9"/>
    <w:rsid w:val="00961C41"/>
    <w:rsid w:val="00961C93"/>
    <w:rsid w:val="00962772"/>
    <w:rsid w:val="00962FCF"/>
    <w:rsid w:val="009630CC"/>
    <w:rsid w:val="00963AC6"/>
    <w:rsid w:val="00965324"/>
    <w:rsid w:val="009653B1"/>
    <w:rsid w:val="009664E9"/>
    <w:rsid w:val="00966DA3"/>
    <w:rsid w:val="0097091E"/>
    <w:rsid w:val="0097132C"/>
    <w:rsid w:val="00973736"/>
    <w:rsid w:val="009747D8"/>
    <w:rsid w:val="00974B94"/>
    <w:rsid w:val="009760D3"/>
    <w:rsid w:val="00977132"/>
    <w:rsid w:val="0098075D"/>
    <w:rsid w:val="00981A4B"/>
    <w:rsid w:val="00982109"/>
    <w:rsid w:val="00982501"/>
    <w:rsid w:val="00982557"/>
    <w:rsid w:val="0098401E"/>
    <w:rsid w:val="009869A7"/>
    <w:rsid w:val="009877D3"/>
    <w:rsid w:val="009903E6"/>
    <w:rsid w:val="0099062D"/>
    <w:rsid w:val="009919CC"/>
    <w:rsid w:val="009924A1"/>
    <w:rsid w:val="0099486B"/>
    <w:rsid w:val="00994E8F"/>
    <w:rsid w:val="009951DC"/>
    <w:rsid w:val="009955E9"/>
    <w:rsid w:val="009959BB"/>
    <w:rsid w:val="00995D8B"/>
    <w:rsid w:val="00995EA0"/>
    <w:rsid w:val="00997158"/>
    <w:rsid w:val="00997F50"/>
    <w:rsid w:val="009A12CB"/>
    <w:rsid w:val="009A17E5"/>
    <w:rsid w:val="009A248C"/>
    <w:rsid w:val="009A3898"/>
    <w:rsid w:val="009A3A7C"/>
    <w:rsid w:val="009A5D97"/>
    <w:rsid w:val="009B19A1"/>
    <w:rsid w:val="009B2ADB"/>
    <w:rsid w:val="009B31DB"/>
    <w:rsid w:val="009B51D5"/>
    <w:rsid w:val="009B5B2C"/>
    <w:rsid w:val="009B603A"/>
    <w:rsid w:val="009C01E9"/>
    <w:rsid w:val="009C1471"/>
    <w:rsid w:val="009C14E4"/>
    <w:rsid w:val="009C15F7"/>
    <w:rsid w:val="009C2D0E"/>
    <w:rsid w:val="009C3846"/>
    <w:rsid w:val="009C3DAC"/>
    <w:rsid w:val="009C42E0"/>
    <w:rsid w:val="009C5491"/>
    <w:rsid w:val="009C626A"/>
    <w:rsid w:val="009C695F"/>
    <w:rsid w:val="009C7356"/>
    <w:rsid w:val="009C758A"/>
    <w:rsid w:val="009C77D9"/>
    <w:rsid w:val="009D025D"/>
    <w:rsid w:val="009D0974"/>
    <w:rsid w:val="009D1A79"/>
    <w:rsid w:val="009D3A8B"/>
    <w:rsid w:val="009D4F20"/>
    <w:rsid w:val="009D5362"/>
    <w:rsid w:val="009D5751"/>
    <w:rsid w:val="009E1415"/>
    <w:rsid w:val="009E252D"/>
    <w:rsid w:val="009E2690"/>
    <w:rsid w:val="009E386A"/>
    <w:rsid w:val="009E3E5D"/>
    <w:rsid w:val="009E493F"/>
    <w:rsid w:val="009E4F79"/>
    <w:rsid w:val="009E6116"/>
    <w:rsid w:val="009E6245"/>
    <w:rsid w:val="009F02B5"/>
    <w:rsid w:val="009F1FE0"/>
    <w:rsid w:val="009F2F87"/>
    <w:rsid w:val="009F34E3"/>
    <w:rsid w:val="009F39E3"/>
    <w:rsid w:val="009F5058"/>
    <w:rsid w:val="009F56A9"/>
    <w:rsid w:val="009F75B3"/>
    <w:rsid w:val="00A002AC"/>
    <w:rsid w:val="00A00DC7"/>
    <w:rsid w:val="00A0201F"/>
    <w:rsid w:val="00A02056"/>
    <w:rsid w:val="00A02E43"/>
    <w:rsid w:val="00A03DDE"/>
    <w:rsid w:val="00A03FA9"/>
    <w:rsid w:val="00A04A55"/>
    <w:rsid w:val="00A04F0E"/>
    <w:rsid w:val="00A05299"/>
    <w:rsid w:val="00A065F9"/>
    <w:rsid w:val="00A0665D"/>
    <w:rsid w:val="00A0697C"/>
    <w:rsid w:val="00A07CF1"/>
    <w:rsid w:val="00A07F34"/>
    <w:rsid w:val="00A1104D"/>
    <w:rsid w:val="00A11757"/>
    <w:rsid w:val="00A13C84"/>
    <w:rsid w:val="00A14F6C"/>
    <w:rsid w:val="00A17147"/>
    <w:rsid w:val="00A20C03"/>
    <w:rsid w:val="00A211E4"/>
    <w:rsid w:val="00A21BB4"/>
    <w:rsid w:val="00A22154"/>
    <w:rsid w:val="00A2351A"/>
    <w:rsid w:val="00A23832"/>
    <w:rsid w:val="00A25C38"/>
    <w:rsid w:val="00A30034"/>
    <w:rsid w:val="00A311ED"/>
    <w:rsid w:val="00A3270E"/>
    <w:rsid w:val="00A32DBF"/>
    <w:rsid w:val="00A33CE8"/>
    <w:rsid w:val="00A34481"/>
    <w:rsid w:val="00A34D50"/>
    <w:rsid w:val="00A35164"/>
    <w:rsid w:val="00A3517B"/>
    <w:rsid w:val="00A35DF7"/>
    <w:rsid w:val="00A360E0"/>
    <w:rsid w:val="00A36BBE"/>
    <w:rsid w:val="00A42873"/>
    <w:rsid w:val="00A4307A"/>
    <w:rsid w:val="00A43943"/>
    <w:rsid w:val="00A44254"/>
    <w:rsid w:val="00A47149"/>
    <w:rsid w:val="00A4782D"/>
    <w:rsid w:val="00A47EBB"/>
    <w:rsid w:val="00A5055F"/>
    <w:rsid w:val="00A50DE5"/>
    <w:rsid w:val="00A51CDD"/>
    <w:rsid w:val="00A52C9F"/>
    <w:rsid w:val="00A530DD"/>
    <w:rsid w:val="00A53F3F"/>
    <w:rsid w:val="00A548FE"/>
    <w:rsid w:val="00A55807"/>
    <w:rsid w:val="00A55FF7"/>
    <w:rsid w:val="00A56527"/>
    <w:rsid w:val="00A5692E"/>
    <w:rsid w:val="00A57D7C"/>
    <w:rsid w:val="00A60CDF"/>
    <w:rsid w:val="00A6151D"/>
    <w:rsid w:val="00A65C64"/>
    <w:rsid w:val="00A6637B"/>
    <w:rsid w:val="00A666DC"/>
    <w:rsid w:val="00A6730D"/>
    <w:rsid w:val="00A67450"/>
    <w:rsid w:val="00A6781E"/>
    <w:rsid w:val="00A71625"/>
    <w:rsid w:val="00A71B9B"/>
    <w:rsid w:val="00A7443A"/>
    <w:rsid w:val="00A751C7"/>
    <w:rsid w:val="00A76B2A"/>
    <w:rsid w:val="00A7761F"/>
    <w:rsid w:val="00A8078A"/>
    <w:rsid w:val="00A81F38"/>
    <w:rsid w:val="00A84311"/>
    <w:rsid w:val="00A846A4"/>
    <w:rsid w:val="00A8516F"/>
    <w:rsid w:val="00A87844"/>
    <w:rsid w:val="00A8786C"/>
    <w:rsid w:val="00A87BC6"/>
    <w:rsid w:val="00A87E54"/>
    <w:rsid w:val="00A90679"/>
    <w:rsid w:val="00A93EA7"/>
    <w:rsid w:val="00A954C5"/>
    <w:rsid w:val="00A9577C"/>
    <w:rsid w:val="00A9589C"/>
    <w:rsid w:val="00A96596"/>
    <w:rsid w:val="00A96B10"/>
    <w:rsid w:val="00A97499"/>
    <w:rsid w:val="00AA038C"/>
    <w:rsid w:val="00AA0AE0"/>
    <w:rsid w:val="00AA16E5"/>
    <w:rsid w:val="00AA42CB"/>
    <w:rsid w:val="00AA6B90"/>
    <w:rsid w:val="00AA7A09"/>
    <w:rsid w:val="00AB283D"/>
    <w:rsid w:val="00AB2907"/>
    <w:rsid w:val="00AB3B50"/>
    <w:rsid w:val="00AB4F3E"/>
    <w:rsid w:val="00AB6D0C"/>
    <w:rsid w:val="00AB7A7E"/>
    <w:rsid w:val="00AC0258"/>
    <w:rsid w:val="00AC05B1"/>
    <w:rsid w:val="00AC176A"/>
    <w:rsid w:val="00AC2D29"/>
    <w:rsid w:val="00AC6D2F"/>
    <w:rsid w:val="00AC72DC"/>
    <w:rsid w:val="00AD17AA"/>
    <w:rsid w:val="00AD356C"/>
    <w:rsid w:val="00AD58C5"/>
    <w:rsid w:val="00AD5A15"/>
    <w:rsid w:val="00AD62F2"/>
    <w:rsid w:val="00AD66F1"/>
    <w:rsid w:val="00AD6AC9"/>
    <w:rsid w:val="00AE2914"/>
    <w:rsid w:val="00AE3E5D"/>
    <w:rsid w:val="00AE66C5"/>
    <w:rsid w:val="00AE6D15"/>
    <w:rsid w:val="00AF1E89"/>
    <w:rsid w:val="00AF2BC6"/>
    <w:rsid w:val="00AF4FD1"/>
    <w:rsid w:val="00AF531C"/>
    <w:rsid w:val="00AF605D"/>
    <w:rsid w:val="00AF7DF4"/>
    <w:rsid w:val="00B00D95"/>
    <w:rsid w:val="00B0185E"/>
    <w:rsid w:val="00B02D4A"/>
    <w:rsid w:val="00B040A0"/>
    <w:rsid w:val="00B04182"/>
    <w:rsid w:val="00B04F9A"/>
    <w:rsid w:val="00B051E3"/>
    <w:rsid w:val="00B0674B"/>
    <w:rsid w:val="00B07356"/>
    <w:rsid w:val="00B07AE3"/>
    <w:rsid w:val="00B11430"/>
    <w:rsid w:val="00B11680"/>
    <w:rsid w:val="00B14634"/>
    <w:rsid w:val="00B14E41"/>
    <w:rsid w:val="00B15967"/>
    <w:rsid w:val="00B15D99"/>
    <w:rsid w:val="00B16D97"/>
    <w:rsid w:val="00B17337"/>
    <w:rsid w:val="00B20787"/>
    <w:rsid w:val="00B229F6"/>
    <w:rsid w:val="00B22F1E"/>
    <w:rsid w:val="00B237ED"/>
    <w:rsid w:val="00B23EA7"/>
    <w:rsid w:val="00B24181"/>
    <w:rsid w:val="00B2609B"/>
    <w:rsid w:val="00B26B73"/>
    <w:rsid w:val="00B30830"/>
    <w:rsid w:val="00B33942"/>
    <w:rsid w:val="00B353EB"/>
    <w:rsid w:val="00B356A0"/>
    <w:rsid w:val="00B35D80"/>
    <w:rsid w:val="00B3676D"/>
    <w:rsid w:val="00B41F98"/>
    <w:rsid w:val="00B439C4"/>
    <w:rsid w:val="00B4535E"/>
    <w:rsid w:val="00B45759"/>
    <w:rsid w:val="00B45A74"/>
    <w:rsid w:val="00B45E60"/>
    <w:rsid w:val="00B478CE"/>
    <w:rsid w:val="00B47BEA"/>
    <w:rsid w:val="00B504BE"/>
    <w:rsid w:val="00B51987"/>
    <w:rsid w:val="00B523FF"/>
    <w:rsid w:val="00B52A8C"/>
    <w:rsid w:val="00B55A5D"/>
    <w:rsid w:val="00B56A76"/>
    <w:rsid w:val="00B5772F"/>
    <w:rsid w:val="00B57C1F"/>
    <w:rsid w:val="00B603FE"/>
    <w:rsid w:val="00B636A8"/>
    <w:rsid w:val="00B65968"/>
    <w:rsid w:val="00B665C6"/>
    <w:rsid w:val="00B710AE"/>
    <w:rsid w:val="00B71F91"/>
    <w:rsid w:val="00B7678F"/>
    <w:rsid w:val="00B803E6"/>
    <w:rsid w:val="00B805AF"/>
    <w:rsid w:val="00B842AF"/>
    <w:rsid w:val="00B848DB"/>
    <w:rsid w:val="00B858BD"/>
    <w:rsid w:val="00B85C36"/>
    <w:rsid w:val="00B861F9"/>
    <w:rsid w:val="00B869EC"/>
    <w:rsid w:val="00B8734F"/>
    <w:rsid w:val="00B876A7"/>
    <w:rsid w:val="00B87F24"/>
    <w:rsid w:val="00B9397A"/>
    <w:rsid w:val="00B95706"/>
    <w:rsid w:val="00B9633D"/>
    <w:rsid w:val="00B97467"/>
    <w:rsid w:val="00BA2EBE"/>
    <w:rsid w:val="00BA3764"/>
    <w:rsid w:val="00BA38D6"/>
    <w:rsid w:val="00BA43A5"/>
    <w:rsid w:val="00BA68E5"/>
    <w:rsid w:val="00BA6CCA"/>
    <w:rsid w:val="00BA6FD5"/>
    <w:rsid w:val="00BB0F28"/>
    <w:rsid w:val="00BB1E4C"/>
    <w:rsid w:val="00BB1EA1"/>
    <w:rsid w:val="00BB233D"/>
    <w:rsid w:val="00BB25E3"/>
    <w:rsid w:val="00BB2740"/>
    <w:rsid w:val="00BB28AB"/>
    <w:rsid w:val="00BB458A"/>
    <w:rsid w:val="00BB5E48"/>
    <w:rsid w:val="00BC2BC9"/>
    <w:rsid w:val="00BC2FBC"/>
    <w:rsid w:val="00BC34DA"/>
    <w:rsid w:val="00BC3C00"/>
    <w:rsid w:val="00BC47EE"/>
    <w:rsid w:val="00BC4CCA"/>
    <w:rsid w:val="00BC618A"/>
    <w:rsid w:val="00BC6344"/>
    <w:rsid w:val="00BD00D3"/>
    <w:rsid w:val="00BD1659"/>
    <w:rsid w:val="00BD1FB6"/>
    <w:rsid w:val="00BD3AA9"/>
    <w:rsid w:val="00BD3EDC"/>
    <w:rsid w:val="00BD41F3"/>
    <w:rsid w:val="00BD45FB"/>
    <w:rsid w:val="00BD4A18"/>
    <w:rsid w:val="00BD5584"/>
    <w:rsid w:val="00BD6DB2"/>
    <w:rsid w:val="00BD7669"/>
    <w:rsid w:val="00BE004B"/>
    <w:rsid w:val="00BE0E50"/>
    <w:rsid w:val="00BE11CF"/>
    <w:rsid w:val="00BE14AF"/>
    <w:rsid w:val="00BE1B9C"/>
    <w:rsid w:val="00BE21AB"/>
    <w:rsid w:val="00BE27B4"/>
    <w:rsid w:val="00BE55CB"/>
    <w:rsid w:val="00BE5C4E"/>
    <w:rsid w:val="00BF0EBC"/>
    <w:rsid w:val="00BF1937"/>
    <w:rsid w:val="00BF617A"/>
    <w:rsid w:val="00BF695C"/>
    <w:rsid w:val="00BF75C1"/>
    <w:rsid w:val="00C001C4"/>
    <w:rsid w:val="00C006DD"/>
    <w:rsid w:val="00C00BDC"/>
    <w:rsid w:val="00C00F24"/>
    <w:rsid w:val="00C026DF"/>
    <w:rsid w:val="00C02798"/>
    <w:rsid w:val="00C02A9E"/>
    <w:rsid w:val="00C02B7E"/>
    <w:rsid w:val="00C02C05"/>
    <w:rsid w:val="00C0379D"/>
    <w:rsid w:val="00C038FD"/>
    <w:rsid w:val="00C03931"/>
    <w:rsid w:val="00C052E0"/>
    <w:rsid w:val="00C05FE3"/>
    <w:rsid w:val="00C06722"/>
    <w:rsid w:val="00C068EC"/>
    <w:rsid w:val="00C06B7E"/>
    <w:rsid w:val="00C07EF4"/>
    <w:rsid w:val="00C128AF"/>
    <w:rsid w:val="00C128C1"/>
    <w:rsid w:val="00C12927"/>
    <w:rsid w:val="00C1401B"/>
    <w:rsid w:val="00C147F4"/>
    <w:rsid w:val="00C2136D"/>
    <w:rsid w:val="00C2139B"/>
    <w:rsid w:val="00C214EE"/>
    <w:rsid w:val="00C22556"/>
    <w:rsid w:val="00C2314B"/>
    <w:rsid w:val="00C23F3E"/>
    <w:rsid w:val="00C24971"/>
    <w:rsid w:val="00C255EB"/>
    <w:rsid w:val="00C25ACE"/>
    <w:rsid w:val="00C26BE5"/>
    <w:rsid w:val="00C26CBA"/>
    <w:rsid w:val="00C26E4D"/>
    <w:rsid w:val="00C27909"/>
    <w:rsid w:val="00C27B03"/>
    <w:rsid w:val="00C31205"/>
    <w:rsid w:val="00C3123E"/>
    <w:rsid w:val="00C314E1"/>
    <w:rsid w:val="00C315DA"/>
    <w:rsid w:val="00C3265D"/>
    <w:rsid w:val="00C34397"/>
    <w:rsid w:val="00C347F6"/>
    <w:rsid w:val="00C364BB"/>
    <w:rsid w:val="00C36BBA"/>
    <w:rsid w:val="00C36CE9"/>
    <w:rsid w:val="00C405B1"/>
    <w:rsid w:val="00C406E1"/>
    <w:rsid w:val="00C4095D"/>
    <w:rsid w:val="00C409A2"/>
    <w:rsid w:val="00C4104D"/>
    <w:rsid w:val="00C418DD"/>
    <w:rsid w:val="00C445FF"/>
    <w:rsid w:val="00C44803"/>
    <w:rsid w:val="00C44FDE"/>
    <w:rsid w:val="00C4718F"/>
    <w:rsid w:val="00C476B1"/>
    <w:rsid w:val="00C511D7"/>
    <w:rsid w:val="00C52F49"/>
    <w:rsid w:val="00C53791"/>
    <w:rsid w:val="00C56A4C"/>
    <w:rsid w:val="00C571D1"/>
    <w:rsid w:val="00C57A40"/>
    <w:rsid w:val="00C57EBC"/>
    <w:rsid w:val="00C601D2"/>
    <w:rsid w:val="00C6024C"/>
    <w:rsid w:val="00C61D6A"/>
    <w:rsid w:val="00C62469"/>
    <w:rsid w:val="00C62B40"/>
    <w:rsid w:val="00C62C89"/>
    <w:rsid w:val="00C64940"/>
    <w:rsid w:val="00C64C2A"/>
    <w:rsid w:val="00C65BCC"/>
    <w:rsid w:val="00C66970"/>
    <w:rsid w:val="00C66F8B"/>
    <w:rsid w:val="00C67B0E"/>
    <w:rsid w:val="00C67D57"/>
    <w:rsid w:val="00C70B1B"/>
    <w:rsid w:val="00C71552"/>
    <w:rsid w:val="00C72FA5"/>
    <w:rsid w:val="00C73EBA"/>
    <w:rsid w:val="00C7439C"/>
    <w:rsid w:val="00C77E73"/>
    <w:rsid w:val="00C77FD6"/>
    <w:rsid w:val="00C8005D"/>
    <w:rsid w:val="00C80413"/>
    <w:rsid w:val="00C82569"/>
    <w:rsid w:val="00C839C2"/>
    <w:rsid w:val="00C83BFD"/>
    <w:rsid w:val="00C84422"/>
    <w:rsid w:val="00C84774"/>
    <w:rsid w:val="00C86286"/>
    <w:rsid w:val="00C8691C"/>
    <w:rsid w:val="00C8761B"/>
    <w:rsid w:val="00C93182"/>
    <w:rsid w:val="00C93D07"/>
    <w:rsid w:val="00C952BA"/>
    <w:rsid w:val="00C96A86"/>
    <w:rsid w:val="00C96CC4"/>
    <w:rsid w:val="00C97951"/>
    <w:rsid w:val="00CA168A"/>
    <w:rsid w:val="00CA25B4"/>
    <w:rsid w:val="00CA294B"/>
    <w:rsid w:val="00CA299D"/>
    <w:rsid w:val="00CA357E"/>
    <w:rsid w:val="00CA3798"/>
    <w:rsid w:val="00CA44F9"/>
    <w:rsid w:val="00CA4A69"/>
    <w:rsid w:val="00CA4FEA"/>
    <w:rsid w:val="00CA70B1"/>
    <w:rsid w:val="00CB0D9D"/>
    <w:rsid w:val="00CB13B9"/>
    <w:rsid w:val="00CB2548"/>
    <w:rsid w:val="00CB2FCF"/>
    <w:rsid w:val="00CB560F"/>
    <w:rsid w:val="00CB7634"/>
    <w:rsid w:val="00CC0A62"/>
    <w:rsid w:val="00CC1FAB"/>
    <w:rsid w:val="00CC2518"/>
    <w:rsid w:val="00CC331F"/>
    <w:rsid w:val="00CC3E0C"/>
    <w:rsid w:val="00CC58D3"/>
    <w:rsid w:val="00CC5E40"/>
    <w:rsid w:val="00CC784D"/>
    <w:rsid w:val="00CC7AEE"/>
    <w:rsid w:val="00CC7BE2"/>
    <w:rsid w:val="00CD0567"/>
    <w:rsid w:val="00CD26F2"/>
    <w:rsid w:val="00CD3D8E"/>
    <w:rsid w:val="00CD659A"/>
    <w:rsid w:val="00CD7C7E"/>
    <w:rsid w:val="00CE14E7"/>
    <w:rsid w:val="00CE3EAE"/>
    <w:rsid w:val="00CF1501"/>
    <w:rsid w:val="00CF16F2"/>
    <w:rsid w:val="00CF2D47"/>
    <w:rsid w:val="00CF2D49"/>
    <w:rsid w:val="00CF2EC2"/>
    <w:rsid w:val="00CF3B5E"/>
    <w:rsid w:val="00CF4362"/>
    <w:rsid w:val="00CF6051"/>
    <w:rsid w:val="00CF613B"/>
    <w:rsid w:val="00CF615A"/>
    <w:rsid w:val="00CF6C04"/>
    <w:rsid w:val="00D0134F"/>
    <w:rsid w:val="00D02A2F"/>
    <w:rsid w:val="00D0337B"/>
    <w:rsid w:val="00D03517"/>
    <w:rsid w:val="00D046CE"/>
    <w:rsid w:val="00D05B02"/>
    <w:rsid w:val="00D061FC"/>
    <w:rsid w:val="00D073B6"/>
    <w:rsid w:val="00D079B2"/>
    <w:rsid w:val="00D07CFB"/>
    <w:rsid w:val="00D114E9"/>
    <w:rsid w:val="00D14FCD"/>
    <w:rsid w:val="00D175B7"/>
    <w:rsid w:val="00D17CCC"/>
    <w:rsid w:val="00D20715"/>
    <w:rsid w:val="00D218C4"/>
    <w:rsid w:val="00D24AD4"/>
    <w:rsid w:val="00D24B37"/>
    <w:rsid w:val="00D25CEF"/>
    <w:rsid w:val="00D266F9"/>
    <w:rsid w:val="00D276E7"/>
    <w:rsid w:val="00D30571"/>
    <w:rsid w:val="00D30D10"/>
    <w:rsid w:val="00D3137E"/>
    <w:rsid w:val="00D3212B"/>
    <w:rsid w:val="00D32B13"/>
    <w:rsid w:val="00D337CF"/>
    <w:rsid w:val="00D368E2"/>
    <w:rsid w:val="00D36E2D"/>
    <w:rsid w:val="00D40116"/>
    <w:rsid w:val="00D41F8C"/>
    <w:rsid w:val="00D426C8"/>
    <w:rsid w:val="00D429C6"/>
    <w:rsid w:val="00D43FDF"/>
    <w:rsid w:val="00D4418D"/>
    <w:rsid w:val="00D447BF"/>
    <w:rsid w:val="00D45201"/>
    <w:rsid w:val="00D45BB7"/>
    <w:rsid w:val="00D46AB3"/>
    <w:rsid w:val="00D476C3"/>
    <w:rsid w:val="00D47748"/>
    <w:rsid w:val="00D479AB"/>
    <w:rsid w:val="00D51F44"/>
    <w:rsid w:val="00D52707"/>
    <w:rsid w:val="00D52D32"/>
    <w:rsid w:val="00D531E1"/>
    <w:rsid w:val="00D53BEB"/>
    <w:rsid w:val="00D54CC3"/>
    <w:rsid w:val="00D562CB"/>
    <w:rsid w:val="00D57000"/>
    <w:rsid w:val="00D6041A"/>
    <w:rsid w:val="00D616C0"/>
    <w:rsid w:val="00D631EE"/>
    <w:rsid w:val="00D63368"/>
    <w:rsid w:val="00D633EB"/>
    <w:rsid w:val="00D633F2"/>
    <w:rsid w:val="00D63533"/>
    <w:rsid w:val="00D64417"/>
    <w:rsid w:val="00D65B6B"/>
    <w:rsid w:val="00D67C42"/>
    <w:rsid w:val="00D70138"/>
    <w:rsid w:val="00D717F4"/>
    <w:rsid w:val="00D7410A"/>
    <w:rsid w:val="00D747B7"/>
    <w:rsid w:val="00D77B34"/>
    <w:rsid w:val="00D82FF7"/>
    <w:rsid w:val="00D847FE"/>
    <w:rsid w:val="00D85D4F"/>
    <w:rsid w:val="00D87E6C"/>
    <w:rsid w:val="00D90C46"/>
    <w:rsid w:val="00D9182A"/>
    <w:rsid w:val="00D9362A"/>
    <w:rsid w:val="00D93976"/>
    <w:rsid w:val="00D94B91"/>
    <w:rsid w:val="00D964EA"/>
    <w:rsid w:val="00D966D0"/>
    <w:rsid w:val="00D97242"/>
    <w:rsid w:val="00D97C1B"/>
    <w:rsid w:val="00DA094F"/>
    <w:rsid w:val="00DA0C03"/>
    <w:rsid w:val="00DA0C59"/>
    <w:rsid w:val="00DA1A67"/>
    <w:rsid w:val="00DA1ADE"/>
    <w:rsid w:val="00DA1F1D"/>
    <w:rsid w:val="00DA38D1"/>
    <w:rsid w:val="00DA3991"/>
    <w:rsid w:val="00DA536B"/>
    <w:rsid w:val="00DA664B"/>
    <w:rsid w:val="00DA6D2F"/>
    <w:rsid w:val="00DA790E"/>
    <w:rsid w:val="00DB0052"/>
    <w:rsid w:val="00DB01A4"/>
    <w:rsid w:val="00DB183F"/>
    <w:rsid w:val="00DB46C3"/>
    <w:rsid w:val="00DB4883"/>
    <w:rsid w:val="00DB4E01"/>
    <w:rsid w:val="00DB4ED3"/>
    <w:rsid w:val="00DB638B"/>
    <w:rsid w:val="00DB7E6C"/>
    <w:rsid w:val="00DC1C89"/>
    <w:rsid w:val="00DC2398"/>
    <w:rsid w:val="00DC3187"/>
    <w:rsid w:val="00DC3440"/>
    <w:rsid w:val="00DD0791"/>
    <w:rsid w:val="00DD082A"/>
    <w:rsid w:val="00DD0AD8"/>
    <w:rsid w:val="00DD0C60"/>
    <w:rsid w:val="00DD5A29"/>
    <w:rsid w:val="00DD5D9D"/>
    <w:rsid w:val="00DD6287"/>
    <w:rsid w:val="00DD7048"/>
    <w:rsid w:val="00DE00D1"/>
    <w:rsid w:val="00DE1694"/>
    <w:rsid w:val="00DE1C10"/>
    <w:rsid w:val="00DE33D2"/>
    <w:rsid w:val="00DE35CB"/>
    <w:rsid w:val="00DE6C0F"/>
    <w:rsid w:val="00DF0063"/>
    <w:rsid w:val="00DF10AE"/>
    <w:rsid w:val="00DF1A5C"/>
    <w:rsid w:val="00DF21E9"/>
    <w:rsid w:val="00DF3026"/>
    <w:rsid w:val="00DF45B6"/>
    <w:rsid w:val="00DF4E1C"/>
    <w:rsid w:val="00DF557B"/>
    <w:rsid w:val="00E00F14"/>
    <w:rsid w:val="00E0575A"/>
    <w:rsid w:val="00E05C0E"/>
    <w:rsid w:val="00E06386"/>
    <w:rsid w:val="00E07C2E"/>
    <w:rsid w:val="00E115FC"/>
    <w:rsid w:val="00E130BA"/>
    <w:rsid w:val="00E141AE"/>
    <w:rsid w:val="00E14B16"/>
    <w:rsid w:val="00E158C3"/>
    <w:rsid w:val="00E161B8"/>
    <w:rsid w:val="00E166E8"/>
    <w:rsid w:val="00E20F17"/>
    <w:rsid w:val="00E21D43"/>
    <w:rsid w:val="00E23134"/>
    <w:rsid w:val="00E23C33"/>
    <w:rsid w:val="00E23C37"/>
    <w:rsid w:val="00E24468"/>
    <w:rsid w:val="00E2460A"/>
    <w:rsid w:val="00E24EB4"/>
    <w:rsid w:val="00E25DC1"/>
    <w:rsid w:val="00E26C46"/>
    <w:rsid w:val="00E30047"/>
    <w:rsid w:val="00E30BE2"/>
    <w:rsid w:val="00E320ED"/>
    <w:rsid w:val="00E32D1E"/>
    <w:rsid w:val="00E33602"/>
    <w:rsid w:val="00E33AFB"/>
    <w:rsid w:val="00E34218"/>
    <w:rsid w:val="00E346F1"/>
    <w:rsid w:val="00E349B2"/>
    <w:rsid w:val="00E36621"/>
    <w:rsid w:val="00E367A7"/>
    <w:rsid w:val="00E40A7D"/>
    <w:rsid w:val="00E41E22"/>
    <w:rsid w:val="00E44A8B"/>
    <w:rsid w:val="00E46282"/>
    <w:rsid w:val="00E47EB7"/>
    <w:rsid w:val="00E50DA3"/>
    <w:rsid w:val="00E51CA0"/>
    <w:rsid w:val="00E5216E"/>
    <w:rsid w:val="00E537E9"/>
    <w:rsid w:val="00E53FF3"/>
    <w:rsid w:val="00E56F17"/>
    <w:rsid w:val="00E5795B"/>
    <w:rsid w:val="00E60BF8"/>
    <w:rsid w:val="00E61D95"/>
    <w:rsid w:val="00E62532"/>
    <w:rsid w:val="00E62923"/>
    <w:rsid w:val="00E629F7"/>
    <w:rsid w:val="00E62E49"/>
    <w:rsid w:val="00E62F16"/>
    <w:rsid w:val="00E64CC9"/>
    <w:rsid w:val="00E656B0"/>
    <w:rsid w:val="00E675FC"/>
    <w:rsid w:val="00E72BB3"/>
    <w:rsid w:val="00E72DEC"/>
    <w:rsid w:val="00E745EE"/>
    <w:rsid w:val="00E75154"/>
    <w:rsid w:val="00E75817"/>
    <w:rsid w:val="00E77AAA"/>
    <w:rsid w:val="00E77BB5"/>
    <w:rsid w:val="00E80281"/>
    <w:rsid w:val="00E80F62"/>
    <w:rsid w:val="00E81260"/>
    <w:rsid w:val="00E8148A"/>
    <w:rsid w:val="00E81D9D"/>
    <w:rsid w:val="00E82344"/>
    <w:rsid w:val="00E82552"/>
    <w:rsid w:val="00E83820"/>
    <w:rsid w:val="00E847C8"/>
    <w:rsid w:val="00E84C82"/>
    <w:rsid w:val="00E84D64"/>
    <w:rsid w:val="00E856F9"/>
    <w:rsid w:val="00E87408"/>
    <w:rsid w:val="00E8744D"/>
    <w:rsid w:val="00E87953"/>
    <w:rsid w:val="00E914C4"/>
    <w:rsid w:val="00E91A63"/>
    <w:rsid w:val="00E91BF1"/>
    <w:rsid w:val="00E9303C"/>
    <w:rsid w:val="00E934F5"/>
    <w:rsid w:val="00E953BE"/>
    <w:rsid w:val="00E9578D"/>
    <w:rsid w:val="00E96953"/>
    <w:rsid w:val="00E96961"/>
    <w:rsid w:val="00E9770A"/>
    <w:rsid w:val="00EA3151"/>
    <w:rsid w:val="00EA4F53"/>
    <w:rsid w:val="00EA4FFC"/>
    <w:rsid w:val="00EA51AB"/>
    <w:rsid w:val="00EA72EC"/>
    <w:rsid w:val="00EA7DFD"/>
    <w:rsid w:val="00EB01D2"/>
    <w:rsid w:val="00EB0CD8"/>
    <w:rsid w:val="00EB0DF3"/>
    <w:rsid w:val="00EB11CB"/>
    <w:rsid w:val="00EB25A6"/>
    <w:rsid w:val="00EB275A"/>
    <w:rsid w:val="00EB2E20"/>
    <w:rsid w:val="00EB4F22"/>
    <w:rsid w:val="00EB6573"/>
    <w:rsid w:val="00EB661E"/>
    <w:rsid w:val="00EB714C"/>
    <w:rsid w:val="00EB786A"/>
    <w:rsid w:val="00EC071A"/>
    <w:rsid w:val="00EC1578"/>
    <w:rsid w:val="00EC1A07"/>
    <w:rsid w:val="00EC1C72"/>
    <w:rsid w:val="00EC1D8C"/>
    <w:rsid w:val="00EC24AA"/>
    <w:rsid w:val="00EC2546"/>
    <w:rsid w:val="00EC3AE5"/>
    <w:rsid w:val="00EC3CC9"/>
    <w:rsid w:val="00EC680A"/>
    <w:rsid w:val="00ED072B"/>
    <w:rsid w:val="00ED1A34"/>
    <w:rsid w:val="00ED281E"/>
    <w:rsid w:val="00ED2821"/>
    <w:rsid w:val="00ED34A1"/>
    <w:rsid w:val="00ED44A2"/>
    <w:rsid w:val="00ED587F"/>
    <w:rsid w:val="00ED5A85"/>
    <w:rsid w:val="00ED71F1"/>
    <w:rsid w:val="00ED75DE"/>
    <w:rsid w:val="00EE0D4E"/>
    <w:rsid w:val="00EE10D9"/>
    <w:rsid w:val="00EE130A"/>
    <w:rsid w:val="00EE1D12"/>
    <w:rsid w:val="00EE2177"/>
    <w:rsid w:val="00EE2BED"/>
    <w:rsid w:val="00EE3688"/>
    <w:rsid w:val="00EE374B"/>
    <w:rsid w:val="00EE617B"/>
    <w:rsid w:val="00EE630C"/>
    <w:rsid w:val="00EE68C1"/>
    <w:rsid w:val="00EE73B0"/>
    <w:rsid w:val="00EE76B6"/>
    <w:rsid w:val="00EE78AC"/>
    <w:rsid w:val="00EE7FFB"/>
    <w:rsid w:val="00EF0023"/>
    <w:rsid w:val="00EF129D"/>
    <w:rsid w:val="00EF27B1"/>
    <w:rsid w:val="00EF391A"/>
    <w:rsid w:val="00EF4F59"/>
    <w:rsid w:val="00EF6366"/>
    <w:rsid w:val="00EF7634"/>
    <w:rsid w:val="00F00089"/>
    <w:rsid w:val="00F03DA6"/>
    <w:rsid w:val="00F051B6"/>
    <w:rsid w:val="00F05B06"/>
    <w:rsid w:val="00F1142E"/>
    <w:rsid w:val="00F11BB5"/>
    <w:rsid w:val="00F12ABE"/>
    <w:rsid w:val="00F1417B"/>
    <w:rsid w:val="00F1605D"/>
    <w:rsid w:val="00F16C8A"/>
    <w:rsid w:val="00F17D4D"/>
    <w:rsid w:val="00F237C8"/>
    <w:rsid w:val="00F23BD4"/>
    <w:rsid w:val="00F260CD"/>
    <w:rsid w:val="00F2709F"/>
    <w:rsid w:val="00F275AD"/>
    <w:rsid w:val="00F27E55"/>
    <w:rsid w:val="00F316DC"/>
    <w:rsid w:val="00F33B0F"/>
    <w:rsid w:val="00F34B99"/>
    <w:rsid w:val="00F35033"/>
    <w:rsid w:val="00F40937"/>
    <w:rsid w:val="00F40B31"/>
    <w:rsid w:val="00F424D8"/>
    <w:rsid w:val="00F45D75"/>
    <w:rsid w:val="00F477D4"/>
    <w:rsid w:val="00F52DAB"/>
    <w:rsid w:val="00F53B27"/>
    <w:rsid w:val="00F53EAF"/>
    <w:rsid w:val="00F543F0"/>
    <w:rsid w:val="00F55DF1"/>
    <w:rsid w:val="00F613E3"/>
    <w:rsid w:val="00F617DA"/>
    <w:rsid w:val="00F63411"/>
    <w:rsid w:val="00F64CBB"/>
    <w:rsid w:val="00F669F3"/>
    <w:rsid w:val="00F678A5"/>
    <w:rsid w:val="00F67BDC"/>
    <w:rsid w:val="00F7005A"/>
    <w:rsid w:val="00F70688"/>
    <w:rsid w:val="00F70747"/>
    <w:rsid w:val="00F70FBC"/>
    <w:rsid w:val="00F73699"/>
    <w:rsid w:val="00F742CA"/>
    <w:rsid w:val="00F743F4"/>
    <w:rsid w:val="00F7547A"/>
    <w:rsid w:val="00F76846"/>
    <w:rsid w:val="00F76D07"/>
    <w:rsid w:val="00F77186"/>
    <w:rsid w:val="00F77CFF"/>
    <w:rsid w:val="00F80236"/>
    <w:rsid w:val="00F8103E"/>
    <w:rsid w:val="00F811E0"/>
    <w:rsid w:val="00F81D29"/>
    <w:rsid w:val="00F82612"/>
    <w:rsid w:val="00F83551"/>
    <w:rsid w:val="00F83C75"/>
    <w:rsid w:val="00F90D8B"/>
    <w:rsid w:val="00F9127E"/>
    <w:rsid w:val="00F912D6"/>
    <w:rsid w:val="00F91C4D"/>
    <w:rsid w:val="00F91F49"/>
    <w:rsid w:val="00F92FD9"/>
    <w:rsid w:val="00F9384D"/>
    <w:rsid w:val="00F943EA"/>
    <w:rsid w:val="00F97002"/>
    <w:rsid w:val="00F970B3"/>
    <w:rsid w:val="00FA2962"/>
    <w:rsid w:val="00FA3BFD"/>
    <w:rsid w:val="00FA4E38"/>
    <w:rsid w:val="00FA64E9"/>
    <w:rsid w:val="00FA6684"/>
    <w:rsid w:val="00FA67A7"/>
    <w:rsid w:val="00FA6C6C"/>
    <w:rsid w:val="00FA731E"/>
    <w:rsid w:val="00FB174E"/>
    <w:rsid w:val="00FB1C8F"/>
    <w:rsid w:val="00FB2B38"/>
    <w:rsid w:val="00FB2D69"/>
    <w:rsid w:val="00FB38C6"/>
    <w:rsid w:val="00FB6A05"/>
    <w:rsid w:val="00FB7E37"/>
    <w:rsid w:val="00FC05B1"/>
    <w:rsid w:val="00FC0C68"/>
    <w:rsid w:val="00FC3D45"/>
    <w:rsid w:val="00FC5269"/>
    <w:rsid w:val="00FC6358"/>
    <w:rsid w:val="00FD320D"/>
    <w:rsid w:val="00FD3955"/>
    <w:rsid w:val="00FD53E1"/>
    <w:rsid w:val="00FD5851"/>
    <w:rsid w:val="00FD654D"/>
    <w:rsid w:val="00FD68A4"/>
    <w:rsid w:val="00FD6A11"/>
    <w:rsid w:val="00FE0BFA"/>
    <w:rsid w:val="00FE1433"/>
    <w:rsid w:val="00FE1B00"/>
    <w:rsid w:val="00FE23DE"/>
    <w:rsid w:val="00FE2E8E"/>
    <w:rsid w:val="00FE69B6"/>
    <w:rsid w:val="00FF0B18"/>
    <w:rsid w:val="00FF28B1"/>
    <w:rsid w:val="00FF36A6"/>
    <w:rsid w:val="00FF3CF6"/>
    <w:rsid w:val="00FF7B94"/>
    <w:rsid w:val="01004E30"/>
    <w:rsid w:val="02462E6F"/>
    <w:rsid w:val="028E13EB"/>
    <w:rsid w:val="02E80AFB"/>
    <w:rsid w:val="030B27C9"/>
    <w:rsid w:val="03A82039"/>
    <w:rsid w:val="03B00FA2"/>
    <w:rsid w:val="04045AF7"/>
    <w:rsid w:val="04536448"/>
    <w:rsid w:val="04606171"/>
    <w:rsid w:val="04936832"/>
    <w:rsid w:val="049800C7"/>
    <w:rsid w:val="04B86786"/>
    <w:rsid w:val="04C04557"/>
    <w:rsid w:val="04D73CC1"/>
    <w:rsid w:val="05047743"/>
    <w:rsid w:val="050F7102"/>
    <w:rsid w:val="053E2C54"/>
    <w:rsid w:val="058F001D"/>
    <w:rsid w:val="060061CA"/>
    <w:rsid w:val="064C0E82"/>
    <w:rsid w:val="07DB6FFB"/>
    <w:rsid w:val="07E86C40"/>
    <w:rsid w:val="08C70BAF"/>
    <w:rsid w:val="08DD4532"/>
    <w:rsid w:val="08EB2C3B"/>
    <w:rsid w:val="09831C96"/>
    <w:rsid w:val="09B57B32"/>
    <w:rsid w:val="0A511791"/>
    <w:rsid w:val="0B0243DE"/>
    <w:rsid w:val="0C2F0ABC"/>
    <w:rsid w:val="0C4220F7"/>
    <w:rsid w:val="0C436B57"/>
    <w:rsid w:val="0C75589D"/>
    <w:rsid w:val="0C8A6E01"/>
    <w:rsid w:val="0CD706E4"/>
    <w:rsid w:val="0D234296"/>
    <w:rsid w:val="0DEF6FF8"/>
    <w:rsid w:val="0DFA1619"/>
    <w:rsid w:val="0EC87A33"/>
    <w:rsid w:val="0ED363E8"/>
    <w:rsid w:val="0F0021D7"/>
    <w:rsid w:val="0F046CBD"/>
    <w:rsid w:val="0F8E6C34"/>
    <w:rsid w:val="102931A1"/>
    <w:rsid w:val="108A31F2"/>
    <w:rsid w:val="10D10E21"/>
    <w:rsid w:val="10ED6BE5"/>
    <w:rsid w:val="111222C3"/>
    <w:rsid w:val="11626D26"/>
    <w:rsid w:val="1177606B"/>
    <w:rsid w:val="11C50E21"/>
    <w:rsid w:val="125A3098"/>
    <w:rsid w:val="127E56FF"/>
    <w:rsid w:val="13140F0C"/>
    <w:rsid w:val="133F386E"/>
    <w:rsid w:val="134270DF"/>
    <w:rsid w:val="13555E71"/>
    <w:rsid w:val="13800CD4"/>
    <w:rsid w:val="144301C2"/>
    <w:rsid w:val="144F59FE"/>
    <w:rsid w:val="14F033AA"/>
    <w:rsid w:val="150C3C74"/>
    <w:rsid w:val="153978CB"/>
    <w:rsid w:val="15A64354"/>
    <w:rsid w:val="15CE7A38"/>
    <w:rsid w:val="16021729"/>
    <w:rsid w:val="16775FC6"/>
    <w:rsid w:val="167F567C"/>
    <w:rsid w:val="16AC13DF"/>
    <w:rsid w:val="17223A32"/>
    <w:rsid w:val="177B5FAB"/>
    <w:rsid w:val="1794255A"/>
    <w:rsid w:val="179E5290"/>
    <w:rsid w:val="17B254D6"/>
    <w:rsid w:val="17F24DC8"/>
    <w:rsid w:val="183D5232"/>
    <w:rsid w:val="18B24419"/>
    <w:rsid w:val="19773030"/>
    <w:rsid w:val="19C82C35"/>
    <w:rsid w:val="19DD2459"/>
    <w:rsid w:val="1A835049"/>
    <w:rsid w:val="1A900B77"/>
    <w:rsid w:val="1AE4796F"/>
    <w:rsid w:val="1B2664AE"/>
    <w:rsid w:val="1B391847"/>
    <w:rsid w:val="1B6F13F8"/>
    <w:rsid w:val="1BB642DE"/>
    <w:rsid w:val="1BC6284E"/>
    <w:rsid w:val="1BF771D8"/>
    <w:rsid w:val="1D222C29"/>
    <w:rsid w:val="1D2C01F5"/>
    <w:rsid w:val="1D8B05A9"/>
    <w:rsid w:val="1E326C77"/>
    <w:rsid w:val="1E420961"/>
    <w:rsid w:val="1E5A66C9"/>
    <w:rsid w:val="1ED13034"/>
    <w:rsid w:val="1ED55F80"/>
    <w:rsid w:val="1F3B6A70"/>
    <w:rsid w:val="1F4B2ECD"/>
    <w:rsid w:val="1F882B80"/>
    <w:rsid w:val="1F8C47D3"/>
    <w:rsid w:val="1FAF67D1"/>
    <w:rsid w:val="1FEB7F18"/>
    <w:rsid w:val="200D799B"/>
    <w:rsid w:val="2072639A"/>
    <w:rsid w:val="209D321C"/>
    <w:rsid w:val="20D15313"/>
    <w:rsid w:val="20D858B3"/>
    <w:rsid w:val="21413A66"/>
    <w:rsid w:val="216435EB"/>
    <w:rsid w:val="21BF6809"/>
    <w:rsid w:val="21FA129F"/>
    <w:rsid w:val="222F1E4B"/>
    <w:rsid w:val="2280699C"/>
    <w:rsid w:val="228F438C"/>
    <w:rsid w:val="22E5075C"/>
    <w:rsid w:val="24827BAD"/>
    <w:rsid w:val="250134AB"/>
    <w:rsid w:val="253573B1"/>
    <w:rsid w:val="256F255E"/>
    <w:rsid w:val="25B05D4C"/>
    <w:rsid w:val="25F9312C"/>
    <w:rsid w:val="26993FF3"/>
    <w:rsid w:val="270D09EE"/>
    <w:rsid w:val="27DF5183"/>
    <w:rsid w:val="280E42B1"/>
    <w:rsid w:val="28A54DE4"/>
    <w:rsid w:val="291B0076"/>
    <w:rsid w:val="2930031C"/>
    <w:rsid w:val="295378B6"/>
    <w:rsid w:val="295C2DFA"/>
    <w:rsid w:val="296D57AB"/>
    <w:rsid w:val="2A0401CB"/>
    <w:rsid w:val="2A1A518F"/>
    <w:rsid w:val="2A1B6E30"/>
    <w:rsid w:val="2AB23018"/>
    <w:rsid w:val="2AD65620"/>
    <w:rsid w:val="2AF638CB"/>
    <w:rsid w:val="2B35362F"/>
    <w:rsid w:val="2C0D17D1"/>
    <w:rsid w:val="2CF217C4"/>
    <w:rsid w:val="2D8908BB"/>
    <w:rsid w:val="2D915A1F"/>
    <w:rsid w:val="2DCF003E"/>
    <w:rsid w:val="2E651D9E"/>
    <w:rsid w:val="2EBE7B4A"/>
    <w:rsid w:val="2EFE50B6"/>
    <w:rsid w:val="2F57572B"/>
    <w:rsid w:val="2F8A246F"/>
    <w:rsid w:val="2FDD6B9A"/>
    <w:rsid w:val="305F1B4D"/>
    <w:rsid w:val="306A2723"/>
    <w:rsid w:val="31077AEF"/>
    <w:rsid w:val="31216E99"/>
    <w:rsid w:val="318F6462"/>
    <w:rsid w:val="31FD7BF3"/>
    <w:rsid w:val="32445EEF"/>
    <w:rsid w:val="325D030E"/>
    <w:rsid w:val="326571C3"/>
    <w:rsid w:val="329010D2"/>
    <w:rsid w:val="32912953"/>
    <w:rsid w:val="32BF198D"/>
    <w:rsid w:val="330C5088"/>
    <w:rsid w:val="33510202"/>
    <w:rsid w:val="343D1018"/>
    <w:rsid w:val="34A65CD1"/>
    <w:rsid w:val="3550313F"/>
    <w:rsid w:val="355C214A"/>
    <w:rsid w:val="364F2A6D"/>
    <w:rsid w:val="368B2339"/>
    <w:rsid w:val="369869D2"/>
    <w:rsid w:val="373F46D9"/>
    <w:rsid w:val="37786CFC"/>
    <w:rsid w:val="378161E5"/>
    <w:rsid w:val="37AE6F16"/>
    <w:rsid w:val="37CB7911"/>
    <w:rsid w:val="37EF1EF6"/>
    <w:rsid w:val="38161691"/>
    <w:rsid w:val="38366E9C"/>
    <w:rsid w:val="38502837"/>
    <w:rsid w:val="39435D7C"/>
    <w:rsid w:val="39EE7938"/>
    <w:rsid w:val="3A30455A"/>
    <w:rsid w:val="3A3519D1"/>
    <w:rsid w:val="3A9E7716"/>
    <w:rsid w:val="3B2A1C1C"/>
    <w:rsid w:val="3B7844DC"/>
    <w:rsid w:val="3BA45856"/>
    <w:rsid w:val="3BB57729"/>
    <w:rsid w:val="3C756255"/>
    <w:rsid w:val="3C8801AC"/>
    <w:rsid w:val="3CE520D1"/>
    <w:rsid w:val="3D3C6B73"/>
    <w:rsid w:val="3D3F06B6"/>
    <w:rsid w:val="3D647213"/>
    <w:rsid w:val="3D7E2583"/>
    <w:rsid w:val="3EBD4FE1"/>
    <w:rsid w:val="3F0228E1"/>
    <w:rsid w:val="3F042C82"/>
    <w:rsid w:val="3F214EAA"/>
    <w:rsid w:val="3FAF4C6E"/>
    <w:rsid w:val="404E573A"/>
    <w:rsid w:val="40847C1A"/>
    <w:rsid w:val="40F74705"/>
    <w:rsid w:val="417A19C3"/>
    <w:rsid w:val="41EE7850"/>
    <w:rsid w:val="43315942"/>
    <w:rsid w:val="448F6047"/>
    <w:rsid w:val="44AD6DEF"/>
    <w:rsid w:val="44BD5DC6"/>
    <w:rsid w:val="44DA458C"/>
    <w:rsid w:val="455F1B84"/>
    <w:rsid w:val="45746166"/>
    <w:rsid w:val="4589206F"/>
    <w:rsid w:val="45CA4FDD"/>
    <w:rsid w:val="45E33500"/>
    <w:rsid w:val="462A01AC"/>
    <w:rsid w:val="463040F5"/>
    <w:rsid w:val="476B4505"/>
    <w:rsid w:val="47B50A5C"/>
    <w:rsid w:val="47CD58AC"/>
    <w:rsid w:val="48296ACD"/>
    <w:rsid w:val="487B4BF3"/>
    <w:rsid w:val="489A77BA"/>
    <w:rsid w:val="490911CB"/>
    <w:rsid w:val="490B5F77"/>
    <w:rsid w:val="493F08E1"/>
    <w:rsid w:val="4A26431B"/>
    <w:rsid w:val="4AAA5C63"/>
    <w:rsid w:val="4ADB406F"/>
    <w:rsid w:val="4AE01DD6"/>
    <w:rsid w:val="4B315A3D"/>
    <w:rsid w:val="4BD1322C"/>
    <w:rsid w:val="4BD20FCE"/>
    <w:rsid w:val="4C375F3D"/>
    <w:rsid w:val="4C3D6D8F"/>
    <w:rsid w:val="4CD2162C"/>
    <w:rsid w:val="4CF21A0F"/>
    <w:rsid w:val="4D946C29"/>
    <w:rsid w:val="4DAE6974"/>
    <w:rsid w:val="4DEB3FA3"/>
    <w:rsid w:val="4E3F795C"/>
    <w:rsid w:val="4E4A0AB9"/>
    <w:rsid w:val="4E70294C"/>
    <w:rsid w:val="4E7D38CF"/>
    <w:rsid w:val="4E960850"/>
    <w:rsid w:val="4F843724"/>
    <w:rsid w:val="4FA95BB8"/>
    <w:rsid w:val="4FD71D0F"/>
    <w:rsid w:val="4FE07856"/>
    <w:rsid w:val="5004739A"/>
    <w:rsid w:val="50241FA8"/>
    <w:rsid w:val="5033089B"/>
    <w:rsid w:val="50897CB4"/>
    <w:rsid w:val="50975C8A"/>
    <w:rsid w:val="50A57C01"/>
    <w:rsid w:val="50EA3B30"/>
    <w:rsid w:val="5115511C"/>
    <w:rsid w:val="5136053F"/>
    <w:rsid w:val="514364CA"/>
    <w:rsid w:val="51944D40"/>
    <w:rsid w:val="51A11B6E"/>
    <w:rsid w:val="51A21442"/>
    <w:rsid w:val="51D204B1"/>
    <w:rsid w:val="524E3D62"/>
    <w:rsid w:val="52BB7DFA"/>
    <w:rsid w:val="536351E3"/>
    <w:rsid w:val="540A113A"/>
    <w:rsid w:val="54102FDB"/>
    <w:rsid w:val="5590038D"/>
    <w:rsid w:val="561F6B19"/>
    <w:rsid w:val="567A478F"/>
    <w:rsid w:val="56813EC0"/>
    <w:rsid w:val="56815A28"/>
    <w:rsid w:val="56F00781"/>
    <w:rsid w:val="5721105B"/>
    <w:rsid w:val="579505EE"/>
    <w:rsid w:val="57B7618B"/>
    <w:rsid w:val="57FF353D"/>
    <w:rsid w:val="58257484"/>
    <w:rsid w:val="593E7817"/>
    <w:rsid w:val="596B2620"/>
    <w:rsid w:val="599E0C2C"/>
    <w:rsid w:val="59A41ECD"/>
    <w:rsid w:val="59FA1973"/>
    <w:rsid w:val="5B6A38CA"/>
    <w:rsid w:val="5B755A34"/>
    <w:rsid w:val="5C301652"/>
    <w:rsid w:val="5C7C2E99"/>
    <w:rsid w:val="5C846314"/>
    <w:rsid w:val="5CA0466C"/>
    <w:rsid w:val="5CD6556F"/>
    <w:rsid w:val="5D0F0361"/>
    <w:rsid w:val="5D2314FB"/>
    <w:rsid w:val="5DDE3802"/>
    <w:rsid w:val="5DF643DB"/>
    <w:rsid w:val="5E5705C8"/>
    <w:rsid w:val="5F1D3030"/>
    <w:rsid w:val="6027033D"/>
    <w:rsid w:val="60C03C6F"/>
    <w:rsid w:val="60C14956"/>
    <w:rsid w:val="611939D5"/>
    <w:rsid w:val="616E6A18"/>
    <w:rsid w:val="61796296"/>
    <w:rsid w:val="62194391"/>
    <w:rsid w:val="62505AFD"/>
    <w:rsid w:val="627E0979"/>
    <w:rsid w:val="6285190F"/>
    <w:rsid w:val="633B16F7"/>
    <w:rsid w:val="636B4A6E"/>
    <w:rsid w:val="63FF44D2"/>
    <w:rsid w:val="64216B3E"/>
    <w:rsid w:val="645C2A4F"/>
    <w:rsid w:val="6472230F"/>
    <w:rsid w:val="64EF5A66"/>
    <w:rsid w:val="64FB738F"/>
    <w:rsid w:val="6522491C"/>
    <w:rsid w:val="652A2824"/>
    <w:rsid w:val="65364427"/>
    <w:rsid w:val="659836EC"/>
    <w:rsid w:val="65D8147F"/>
    <w:rsid w:val="66004C5D"/>
    <w:rsid w:val="663E05CB"/>
    <w:rsid w:val="666C1B19"/>
    <w:rsid w:val="67087743"/>
    <w:rsid w:val="67194B23"/>
    <w:rsid w:val="675238C6"/>
    <w:rsid w:val="67613A1C"/>
    <w:rsid w:val="67E27B0E"/>
    <w:rsid w:val="68721717"/>
    <w:rsid w:val="68DE4F7B"/>
    <w:rsid w:val="691958B4"/>
    <w:rsid w:val="69384359"/>
    <w:rsid w:val="698E0ABD"/>
    <w:rsid w:val="69C97B9B"/>
    <w:rsid w:val="6A5D5A42"/>
    <w:rsid w:val="6B9E2823"/>
    <w:rsid w:val="6BA047ED"/>
    <w:rsid w:val="6C6A455A"/>
    <w:rsid w:val="6C9162A3"/>
    <w:rsid w:val="6C9C3B90"/>
    <w:rsid w:val="6D566530"/>
    <w:rsid w:val="6D852A5B"/>
    <w:rsid w:val="6E4F6056"/>
    <w:rsid w:val="6E6A13BB"/>
    <w:rsid w:val="6F101C89"/>
    <w:rsid w:val="6F215939"/>
    <w:rsid w:val="6F2B0871"/>
    <w:rsid w:val="6F855D53"/>
    <w:rsid w:val="6FD84414"/>
    <w:rsid w:val="70384FF4"/>
    <w:rsid w:val="706D2862"/>
    <w:rsid w:val="70A0036B"/>
    <w:rsid w:val="70FB3D3E"/>
    <w:rsid w:val="7129594D"/>
    <w:rsid w:val="716A5CBD"/>
    <w:rsid w:val="71B76609"/>
    <w:rsid w:val="71F30394"/>
    <w:rsid w:val="723E56E1"/>
    <w:rsid w:val="726B4AAF"/>
    <w:rsid w:val="72713535"/>
    <w:rsid w:val="72DF218B"/>
    <w:rsid w:val="732777CA"/>
    <w:rsid w:val="7393706D"/>
    <w:rsid w:val="73EA2AA9"/>
    <w:rsid w:val="74130519"/>
    <w:rsid w:val="744F2279"/>
    <w:rsid w:val="747246AF"/>
    <w:rsid w:val="74C002E8"/>
    <w:rsid w:val="75377F70"/>
    <w:rsid w:val="761E34BA"/>
    <w:rsid w:val="762F0C9A"/>
    <w:rsid w:val="7638741B"/>
    <w:rsid w:val="76CD2D16"/>
    <w:rsid w:val="76CF0852"/>
    <w:rsid w:val="76D076A2"/>
    <w:rsid w:val="76F02C87"/>
    <w:rsid w:val="777234E1"/>
    <w:rsid w:val="77E1109F"/>
    <w:rsid w:val="788D34B1"/>
    <w:rsid w:val="7891780D"/>
    <w:rsid w:val="78925885"/>
    <w:rsid w:val="789A785D"/>
    <w:rsid w:val="79165A0C"/>
    <w:rsid w:val="79C17DE1"/>
    <w:rsid w:val="7A08311F"/>
    <w:rsid w:val="7A28432B"/>
    <w:rsid w:val="7A5A4687"/>
    <w:rsid w:val="7A7E6D39"/>
    <w:rsid w:val="7A8D54D7"/>
    <w:rsid w:val="7AD821B7"/>
    <w:rsid w:val="7AFA1BC1"/>
    <w:rsid w:val="7C193987"/>
    <w:rsid w:val="7C2E745B"/>
    <w:rsid w:val="7CA063B1"/>
    <w:rsid w:val="7CA52676"/>
    <w:rsid w:val="7CEF06FD"/>
    <w:rsid w:val="7D246240"/>
    <w:rsid w:val="7D3F20B7"/>
    <w:rsid w:val="7D675205"/>
    <w:rsid w:val="7DAF4F8D"/>
    <w:rsid w:val="7DD07BBA"/>
    <w:rsid w:val="7E0F674E"/>
    <w:rsid w:val="7F8C5D22"/>
    <w:rsid w:val="7F9D7AC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4">
    <w:name w:val="Default Paragraph Font"/>
    <w:semiHidden/>
    <w:qFormat/>
    <w:uiPriority w:val="0"/>
  </w:style>
  <w:style w:type="table" w:default="1" w:styleId="32">
    <w:name w:val="Normal Table"/>
    <w:semiHidden/>
    <w:qFormat/>
    <w:uiPriority w:val="0"/>
    <w:tblPr>
      <w:tblCellMar>
        <w:top w:w="0" w:type="dxa"/>
        <w:left w:w="108" w:type="dxa"/>
        <w:bottom w:w="0" w:type="dxa"/>
        <w:right w:w="108" w:type="dxa"/>
      </w:tblCellMar>
    </w:tblPr>
  </w:style>
  <w:style w:type="paragraph" w:styleId="2">
    <w:name w:val="toc 7"/>
    <w:basedOn w:val="1"/>
    <w:next w:val="1"/>
    <w:semiHidden/>
    <w:qFormat/>
    <w:uiPriority w:val="0"/>
    <w:pPr>
      <w:tabs>
        <w:tab w:val="right" w:leader="dot" w:pos="9241"/>
      </w:tabs>
      <w:ind w:firstLine="505" w:firstLineChars="500"/>
      <w:jc w:val="left"/>
    </w:pPr>
    <w:rPr>
      <w:rFonts w:ascii="宋体"/>
      <w:szCs w:val="21"/>
    </w:r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Document Map"/>
    <w:basedOn w:val="1"/>
    <w:semiHidden/>
    <w:qFormat/>
    <w:uiPriority w:val="0"/>
    <w:pPr>
      <w:shd w:val="clear" w:color="auto" w:fill="000080"/>
    </w:pPr>
  </w:style>
  <w:style w:type="paragraph" w:styleId="7">
    <w:name w:val="annotation text"/>
    <w:basedOn w:val="1"/>
    <w:link w:val="43"/>
    <w:qFormat/>
    <w:uiPriority w:val="0"/>
    <w:pPr>
      <w:jc w:val="left"/>
    </w:pPr>
  </w:style>
  <w:style w:type="paragraph" w:styleId="8">
    <w:name w:val="index 6"/>
    <w:basedOn w:val="1"/>
    <w:next w:val="1"/>
    <w:qFormat/>
    <w:uiPriority w:val="0"/>
    <w:pPr>
      <w:ind w:left="1260" w:hanging="210"/>
      <w:jc w:val="left"/>
    </w:pPr>
    <w:rPr>
      <w:rFonts w:ascii="Calibri" w:hAnsi="Calibri"/>
      <w:sz w:val="20"/>
      <w:szCs w:val="20"/>
    </w:rPr>
  </w:style>
  <w:style w:type="paragraph" w:styleId="9">
    <w:name w:val="index 4"/>
    <w:basedOn w:val="1"/>
    <w:next w:val="1"/>
    <w:qFormat/>
    <w:uiPriority w:val="0"/>
    <w:pPr>
      <w:ind w:left="840" w:hanging="210"/>
      <w:jc w:val="left"/>
    </w:pPr>
    <w:rPr>
      <w:rFonts w:ascii="Calibri" w:hAnsi="Calibri"/>
      <w:sz w:val="20"/>
      <w:szCs w:val="20"/>
    </w:rPr>
  </w:style>
  <w:style w:type="paragraph" w:styleId="10">
    <w:name w:val="toc 5"/>
    <w:basedOn w:val="1"/>
    <w:next w:val="1"/>
    <w:semiHidden/>
    <w:qFormat/>
    <w:uiPriority w:val="0"/>
    <w:pPr>
      <w:tabs>
        <w:tab w:val="right" w:leader="dot" w:pos="9241"/>
      </w:tabs>
      <w:ind w:firstLine="300" w:firstLineChars="300"/>
      <w:jc w:val="left"/>
    </w:pPr>
    <w:rPr>
      <w:rFonts w:ascii="宋体"/>
      <w:szCs w:val="21"/>
    </w:rPr>
  </w:style>
  <w:style w:type="paragraph" w:styleId="11">
    <w:name w:val="toc 3"/>
    <w:basedOn w:val="1"/>
    <w:next w:val="1"/>
    <w:qFormat/>
    <w:uiPriority w:val="39"/>
    <w:pPr>
      <w:tabs>
        <w:tab w:val="right" w:leader="dot" w:pos="9241"/>
      </w:tabs>
      <w:ind w:firstLine="102" w:firstLineChars="100"/>
      <w:jc w:val="left"/>
    </w:pPr>
    <w:rPr>
      <w:rFonts w:ascii="宋体"/>
      <w:szCs w:val="21"/>
    </w:rPr>
  </w:style>
  <w:style w:type="paragraph" w:styleId="12">
    <w:name w:val="Plain Text"/>
    <w:basedOn w:val="1"/>
    <w:link w:val="44"/>
    <w:qFormat/>
    <w:uiPriority w:val="0"/>
    <w:rPr>
      <w:rFonts w:ascii="宋体" w:hAnsi="Courier New"/>
      <w:szCs w:val="21"/>
    </w:rPr>
  </w:style>
  <w:style w:type="paragraph" w:styleId="13">
    <w:name w:val="toc 8"/>
    <w:basedOn w:val="1"/>
    <w:next w:val="1"/>
    <w:semiHidden/>
    <w:qFormat/>
    <w:uiPriority w:val="0"/>
    <w:pPr>
      <w:tabs>
        <w:tab w:val="right" w:leader="dot" w:pos="9241"/>
      </w:tabs>
      <w:ind w:firstLine="607" w:firstLineChars="600"/>
      <w:jc w:val="left"/>
    </w:pPr>
    <w:rPr>
      <w:rFonts w:ascii="宋体"/>
      <w:szCs w:val="21"/>
    </w:rPr>
  </w:style>
  <w:style w:type="paragraph" w:styleId="14">
    <w:name w:val="index 3"/>
    <w:basedOn w:val="1"/>
    <w:next w:val="1"/>
    <w:qFormat/>
    <w:uiPriority w:val="0"/>
    <w:pPr>
      <w:ind w:left="630" w:hanging="210"/>
      <w:jc w:val="left"/>
    </w:pPr>
    <w:rPr>
      <w:rFonts w:ascii="Calibri" w:hAnsi="Calibri"/>
      <w:sz w:val="20"/>
      <w:szCs w:val="20"/>
    </w:rPr>
  </w:style>
  <w:style w:type="paragraph" w:styleId="15">
    <w:name w:val="endnote text"/>
    <w:basedOn w:val="1"/>
    <w:semiHidden/>
    <w:qFormat/>
    <w:uiPriority w:val="0"/>
    <w:pPr>
      <w:snapToGrid w:val="0"/>
      <w:jc w:val="left"/>
    </w:pPr>
  </w:style>
  <w:style w:type="paragraph" w:styleId="16">
    <w:name w:val="Balloon Text"/>
    <w:basedOn w:val="1"/>
    <w:link w:val="45"/>
    <w:qFormat/>
    <w:uiPriority w:val="0"/>
    <w:pPr>
      <w:widowControl/>
      <w:spacing w:after="200" w:line="276" w:lineRule="auto"/>
      <w:jc w:val="left"/>
    </w:pPr>
    <w:rPr>
      <w:kern w:val="0"/>
      <w:sz w:val="18"/>
      <w:szCs w:val="18"/>
      <w:lang w:eastAsia="en-US" w:bidi="en-US"/>
    </w:rPr>
  </w:style>
  <w:style w:type="paragraph" w:styleId="17">
    <w:name w:val="footer"/>
    <w:basedOn w:val="1"/>
    <w:qFormat/>
    <w:uiPriority w:val="0"/>
    <w:pPr>
      <w:snapToGrid w:val="0"/>
      <w:ind w:right="210" w:rightChars="100"/>
      <w:jc w:val="right"/>
    </w:pPr>
    <w:rPr>
      <w:sz w:val="18"/>
      <w:szCs w:val="18"/>
    </w:rPr>
  </w:style>
  <w:style w:type="paragraph" w:styleId="18">
    <w:name w:val="header"/>
    <w:basedOn w:val="1"/>
    <w:link w:val="46"/>
    <w:qFormat/>
    <w:uiPriority w:val="99"/>
    <w:pPr>
      <w:snapToGrid w:val="0"/>
      <w:jc w:val="left"/>
    </w:pPr>
    <w:rPr>
      <w:sz w:val="18"/>
      <w:szCs w:val="18"/>
    </w:rPr>
  </w:style>
  <w:style w:type="paragraph" w:styleId="19">
    <w:name w:val="toc 1"/>
    <w:basedOn w:val="1"/>
    <w:next w:val="1"/>
    <w:qFormat/>
    <w:uiPriority w:val="39"/>
    <w:pPr>
      <w:tabs>
        <w:tab w:val="right" w:leader="dot" w:pos="9241"/>
      </w:tabs>
      <w:spacing w:before="25" w:beforeLines="25" w:after="25" w:afterLines="25"/>
      <w:jc w:val="left"/>
    </w:pPr>
    <w:rPr>
      <w:rFonts w:ascii="宋体"/>
      <w:szCs w:val="21"/>
    </w:rPr>
  </w:style>
  <w:style w:type="paragraph" w:styleId="20">
    <w:name w:val="toc 4"/>
    <w:basedOn w:val="1"/>
    <w:next w:val="1"/>
    <w:qFormat/>
    <w:uiPriority w:val="39"/>
    <w:pPr>
      <w:tabs>
        <w:tab w:val="right" w:leader="dot" w:pos="9241"/>
      </w:tabs>
      <w:ind w:firstLine="198" w:firstLineChars="200"/>
      <w:jc w:val="left"/>
    </w:pPr>
    <w:rPr>
      <w:rFonts w:ascii="宋体"/>
      <w:szCs w:val="21"/>
    </w:rPr>
  </w:style>
  <w:style w:type="paragraph" w:styleId="21">
    <w:name w:val="index heading"/>
    <w:basedOn w:val="1"/>
    <w:next w:val="22"/>
    <w:qFormat/>
    <w:uiPriority w:val="0"/>
    <w:pPr>
      <w:spacing w:before="120" w:after="120"/>
      <w:jc w:val="center"/>
    </w:pPr>
    <w:rPr>
      <w:rFonts w:ascii="Calibri" w:hAnsi="Calibri"/>
      <w:b/>
      <w:bCs/>
      <w:iCs/>
      <w:szCs w:val="20"/>
    </w:rPr>
  </w:style>
  <w:style w:type="paragraph" w:styleId="22">
    <w:name w:val="index 1"/>
    <w:basedOn w:val="1"/>
    <w:next w:val="23"/>
    <w:qFormat/>
    <w:uiPriority w:val="0"/>
    <w:pPr>
      <w:tabs>
        <w:tab w:val="right" w:leader="dot" w:pos="9299"/>
      </w:tabs>
      <w:jc w:val="left"/>
    </w:pPr>
    <w:rPr>
      <w:rFonts w:ascii="宋体"/>
      <w:szCs w:val="21"/>
    </w:rPr>
  </w:style>
  <w:style w:type="paragraph" w:customStyle="1" w:styleId="23">
    <w:name w:val="段"/>
    <w:link w:val="47"/>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4">
    <w:name w:val="footnote text"/>
    <w:basedOn w:val="1"/>
    <w:qFormat/>
    <w:uiPriority w:val="0"/>
    <w:pPr>
      <w:numPr>
        <w:ilvl w:val="0"/>
        <w:numId w:val="1"/>
      </w:numPr>
      <w:snapToGrid w:val="0"/>
      <w:jc w:val="left"/>
    </w:pPr>
    <w:rPr>
      <w:rFonts w:ascii="宋体"/>
      <w:sz w:val="18"/>
      <w:szCs w:val="18"/>
    </w:rPr>
  </w:style>
  <w:style w:type="paragraph" w:styleId="25">
    <w:name w:val="toc 6"/>
    <w:basedOn w:val="1"/>
    <w:next w:val="1"/>
    <w:semiHidden/>
    <w:qFormat/>
    <w:uiPriority w:val="0"/>
    <w:pPr>
      <w:tabs>
        <w:tab w:val="right" w:leader="dot" w:pos="9241"/>
      </w:tabs>
      <w:ind w:firstLine="403" w:firstLineChars="400"/>
      <w:jc w:val="left"/>
    </w:pPr>
    <w:rPr>
      <w:rFonts w:ascii="宋体"/>
      <w:szCs w:val="21"/>
    </w:rPr>
  </w:style>
  <w:style w:type="paragraph" w:styleId="26">
    <w:name w:val="index 7"/>
    <w:basedOn w:val="1"/>
    <w:next w:val="1"/>
    <w:qFormat/>
    <w:uiPriority w:val="0"/>
    <w:pPr>
      <w:ind w:left="1470" w:hanging="210"/>
      <w:jc w:val="left"/>
    </w:pPr>
    <w:rPr>
      <w:rFonts w:ascii="Calibri" w:hAnsi="Calibri"/>
      <w:sz w:val="20"/>
      <w:szCs w:val="20"/>
    </w:rPr>
  </w:style>
  <w:style w:type="paragraph" w:styleId="27">
    <w:name w:val="index 9"/>
    <w:basedOn w:val="1"/>
    <w:next w:val="1"/>
    <w:qFormat/>
    <w:uiPriority w:val="0"/>
    <w:pPr>
      <w:ind w:left="1890" w:hanging="210"/>
      <w:jc w:val="left"/>
    </w:pPr>
    <w:rPr>
      <w:rFonts w:ascii="Calibri" w:hAnsi="Calibri"/>
      <w:sz w:val="20"/>
      <w:szCs w:val="20"/>
    </w:rPr>
  </w:style>
  <w:style w:type="paragraph" w:styleId="28">
    <w:name w:val="toc 2"/>
    <w:basedOn w:val="1"/>
    <w:next w:val="1"/>
    <w:qFormat/>
    <w:uiPriority w:val="39"/>
    <w:pPr>
      <w:tabs>
        <w:tab w:val="right" w:leader="dot" w:pos="9241"/>
      </w:tabs>
    </w:pPr>
    <w:rPr>
      <w:rFonts w:ascii="宋体"/>
      <w:szCs w:val="21"/>
    </w:rPr>
  </w:style>
  <w:style w:type="paragraph" w:styleId="29">
    <w:name w:val="toc 9"/>
    <w:basedOn w:val="1"/>
    <w:next w:val="1"/>
    <w:semiHidden/>
    <w:qFormat/>
    <w:uiPriority w:val="0"/>
    <w:pPr>
      <w:ind w:left="1470"/>
      <w:jc w:val="left"/>
    </w:pPr>
    <w:rPr>
      <w:sz w:val="20"/>
      <w:szCs w:val="20"/>
    </w:rPr>
  </w:style>
  <w:style w:type="paragraph" w:styleId="30">
    <w:name w:val="index 2"/>
    <w:basedOn w:val="1"/>
    <w:next w:val="1"/>
    <w:qFormat/>
    <w:uiPriority w:val="0"/>
    <w:pPr>
      <w:ind w:left="420" w:hanging="210"/>
      <w:jc w:val="left"/>
    </w:pPr>
    <w:rPr>
      <w:rFonts w:ascii="Calibri" w:hAnsi="Calibri"/>
      <w:sz w:val="20"/>
      <w:szCs w:val="20"/>
    </w:rPr>
  </w:style>
  <w:style w:type="paragraph" w:styleId="31">
    <w:name w:val="annotation subject"/>
    <w:basedOn w:val="7"/>
    <w:next w:val="7"/>
    <w:link w:val="48"/>
    <w:qFormat/>
    <w:uiPriority w:val="0"/>
    <w:rPr>
      <w:b/>
      <w:bCs/>
    </w:rPr>
  </w:style>
  <w:style w:type="table" w:styleId="33">
    <w:name w:val="Table Grid"/>
    <w:basedOn w:val="32"/>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5">
    <w:name w:val="Strong"/>
    <w:qFormat/>
    <w:uiPriority w:val="22"/>
    <w:rPr>
      <w:b/>
      <w:bCs/>
    </w:rPr>
  </w:style>
  <w:style w:type="character" w:styleId="36">
    <w:name w:val="endnote reference"/>
    <w:semiHidden/>
    <w:qFormat/>
    <w:uiPriority w:val="0"/>
    <w:rPr>
      <w:vertAlign w:val="superscript"/>
    </w:rPr>
  </w:style>
  <w:style w:type="character" w:styleId="37">
    <w:name w:val="page number"/>
    <w:qFormat/>
    <w:uiPriority w:val="0"/>
    <w:rPr>
      <w:rFonts w:ascii="Times New Roman" w:hAnsi="Times New Roman" w:eastAsia="宋体"/>
      <w:sz w:val="18"/>
    </w:rPr>
  </w:style>
  <w:style w:type="character" w:styleId="38">
    <w:name w:val="FollowedHyperlink"/>
    <w:qFormat/>
    <w:uiPriority w:val="0"/>
    <w:rPr>
      <w:color w:val="800080"/>
      <w:u w:val="single"/>
    </w:rPr>
  </w:style>
  <w:style w:type="character" w:styleId="39">
    <w:name w:val="Hyperlink"/>
    <w:qFormat/>
    <w:uiPriority w:val="99"/>
    <w:rPr>
      <w:color w:val="0000FF"/>
      <w:spacing w:val="0"/>
      <w:w w:val="100"/>
      <w:szCs w:val="21"/>
      <w:u w:val="single"/>
    </w:rPr>
  </w:style>
  <w:style w:type="character" w:styleId="40">
    <w:name w:val="HTML Code"/>
    <w:qFormat/>
    <w:uiPriority w:val="0"/>
    <w:rPr>
      <w:rFonts w:ascii="Courier New" w:hAnsi="Courier New"/>
      <w:sz w:val="20"/>
      <w:szCs w:val="20"/>
    </w:rPr>
  </w:style>
  <w:style w:type="character" w:styleId="41">
    <w:name w:val="annotation reference"/>
    <w:qFormat/>
    <w:uiPriority w:val="0"/>
    <w:rPr>
      <w:sz w:val="21"/>
      <w:szCs w:val="21"/>
    </w:rPr>
  </w:style>
  <w:style w:type="character" w:styleId="42">
    <w:name w:val="footnote reference"/>
    <w:semiHidden/>
    <w:qFormat/>
    <w:uiPriority w:val="0"/>
    <w:rPr>
      <w:vertAlign w:val="superscript"/>
    </w:rPr>
  </w:style>
  <w:style w:type="character" w:customStyle="1" w:styleId="43">
    <w:name w:val="批注文字 Char"/>
    <w:link w:val="7"/>
    <w:qFormat/>
    <w:uiPriority w:val="0"/>
    <w:rPr>
      <w:kern w:val="2"/>
      <w:sz w:val="21"/>
      <w:szCs w:val="24"/>
    </w:rPr>
  </w:style>
  <w:style w:type="character" w:customStyle="1" w:styleId="44">
    <w:name w:val="纯文本 Char"/>
    <w:link w:val="12"/>
    <w:qFormat/>
    <w:uiPriority w:val="0"/>
    <w:rPr>
      <w:rFonts w:ascii="宋体" w:hAnsi="Courier New" w:cs="Courier New"/>
      <w:kern w:val="2"/>
      <w:sz w:val="21"/>
      <w:szCs w:val="21"/>
    </w:rPr>
  </w:style>
  <w:style w:type="character" w:customStyle="1" w:styleId="45">
    <w:name w:val="批注框文本 Char"/>
    <w:link w:val="16"/>
    <w:qFormat/>
    <w:uiPriority w:val="0"/>
    <w:rPr>
      <w:rFonts w:ascii="Calibri" w:hAnsi="Calibri"/>
      <w:sz w:val="18"/>
      <w:szCs w:val="18"/>
      <w:lang w:eastAsia="en-US" w:bidi="en-US"/>
    </w:rPr>
  </w:style>
  <w:style w:type="character" w:customStyle="1" w:styleId="46">
    <w:name w:val="页眉 Char"/>
    <w:link w:val="18"/>
    <w:qFormat/>
    <w:locked/>
    <w:uiPriority w:val="99"/>
    <w:rPr>
      <w:kern w:val="2"/>
      <w:sz w:val="18"/>
      <w:szCs w:val="18"/>
    </w:rPr>
  </w:style>
  <w:style w:type="character" w:customStyle="1" w:styleId="47">
    <w:name w:val="段 Char"/>
    <w:link w:val="23"/>
    <w:qFormat/>
    <w:uiPriority w:val="0"/>
    <w:rPr>
      <w:rFonts w:ascii="宋体"/>
      <w:sz w:val="21"/>
      <w:lang w:val="en-US" w:eastAsia="zh-CN" w:bidi="ar-SA"/>
    </w:rPr>
  </w:style>
  <w:style w:type="character" w:customStyle="1" w:styleId="48">
    <w:name w:val="批注主题 Char"/>
    <w:link w:val="31"/>
    <w:qFormat/>
    <w:uiPriority w:val="0"/>
    <w:rPr>
      <w:b/>
      <w:bCs/>
      <w:kern w:val="2"/>
      <w:sz w:val="21"/>
      <w:szCs w:val="24"/>
    </w:rPr>
  </w:style>
  <w:style w:type="character" w:customStyle="1" w:styleId="49">
    <w:name w:val="一级条标题 Char"/>
    <w:link w:val="50"/>
    <w:qFormat/>
    <w:uiPriority w:val="0"/>
    <w:rPr>
      <w:rFonts w:ascii="黑体" w:eastAsia="黑体"/>
      <w:sz w:val="21"/>
      <w:szCs w:val="21"/>
      <w:lang w:val="en-US" w:eastAsia="zh-CN" w:bidi="ar-SA"/>
    </w:rPr>
  </w:style>
  <w:style w:type="paragraph" w:customStyle="1" w:styleId="50">
    <w:name w:val="一级条标题"/>
    <w:next w:val="23"/>
    <w:link w:val="49"/>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character" w:customStyle="1" w:styleId="51">
    <w:name w:val="首示例 Char"/>
    <w:link w:val="52"/>
    <w:qFormat/>
    <w:uiPriority w:val="0"/>
    <w:rPr>
      <w:rFonts w:ascii="宋体" w:hAnsi="宋体"/>
      <w:kern w:val="2"/>
      <w:sz w:val="18"/>
      <w:szCs w:val="18"/>
      <w:lang w:val="en-US" w:eastAsia="zh-CN" w:bidi="ar-SA"/>
    </w:rPr>
  </w:style>
  <w:style w:type="paragraph" w:customStyle="1" w:styleId="52">
    <w:name w:val="首示例"/>
    <w:next w:val="23"/>
    <w:link w:val="51"/>
    <w:qFormat/>
    <w:uiPriority w:val="0"/>
    <w:pPr>
      <w:numPr>
        <w:ilvl w:val="0"/>
        <w:numId w:val="3"/>
      </w:numPr>
      <w:tabs>
        <w:tab w:val="left" w:pos="360"/>
      </w:tabs>
      <w:ind w:firstLine="0"/>
    </w:pPr>
    <w:rPr>
      <w:rFonts w:ascii="宋体" w:hAnsi="宋体" w:eastAsia="宋体" w:cs="Times New Roman"/>
      <w:kern w:val="2"/>
      <w:sz w:val="18"/>
      <w:szCs w:val="18"/>
      <w:lang w:val="en-US" w:eastAsia="zh-CN" w:bidi="ar-SA"/>
    </w:rPr>
  </w:style>
  <w:style w:type="character" w:customStyle="1" w:styleId="53">
    <w:name w:val="正文表标题 Char"/>
    <w:link w:val="54"/>
    <w:qFormat/>
    <w:uiPriority w:val="0"/>
    <w:rPr>
      <w:rFonts w:ascii="黑体" w:eastAsia="黑体"/>
      <w:sz w:val="21"/>
      <w:lang w:val="en-US" w:eastAsia="zh-CN" w:bidi="ar-SA"/>
    </w:rPr>
  </w:style>
  <w:style w:type="paragraph" w:customStyle="1" w:styleId="54">
    <w:name w:val="正文表标题"/>
    <w:next w:val="23"/>
    <w:link w:val="53"/>
    <w:qFormat/>
    <w:uiPriority w:val="0"/>
    <w:pPr>
      <w:numPr>
        <w:ilvl w:val="0"/>
        <w:numId w:val="4"/>
      </w:numPr>
      <w:spacing w:before="156" w:beforeLines="50" w:after="156" w:afterLines="50"/>
      <w:jc w:val="center"/>
    </w:pPr>
    <w:rPr>
      <w:rFonts w:ascii="黑体" w:hAnsi="Times New Roman" w:eastAsia="黑体" w:cs="Times New Roman"/>
      <w:sz w:val="21"/>
      <w:lang w:val="en-US" w:eastAsia="zh-CN" w:bidi="ar-SA"/>
    </w:rPr>
  </w:style>
  <w:style w:type="character" w:customStyle="1" w:styleId="55">
    <w:name w:val="二级条标题 Char"/>
    <w:link w:val="56"/>
    <w:qFormat/>
    <w:uiPriority w:val="0"/>
    <w:rPr>
      <w:rFonts w:ascii="黑体" w:eastAsia="黑体"/>
      <w:sz w:val="21"/>
      <w:szCs w:val="21"/>
    </w:rPr>
  </w:style>
  <w:style w:type="paragraph" w:customStyle="1" w:styleId="56">
    <w:name w:val="二级条标题"/>
    <w:basedOn w:val="50"/>
    <w:next w:val="23"/>
    <w:link w:val="55"/>
    <w:qFormat/>
    <w:uiPriority w:val="0"/>
    <w:pPr>
      <w:numPr>
        <w:ilvl w:val="2"/>
        <w:numId w:val="2"/>
      </w:numPr>
      <w:spacing w:before="50" w:after="50"/>
      <w:outlineLvl w:val="3"/>
    </w:pPr>
  </w:style>
  <w:style w:type="character" w:customStyle="1" w:styleId="57">
    <w:name w:val="附录公式 Char"/>
    <w:basedOn w:val="47"/>
    <w:link w:val="58"/>
    <w:qFormat/>
    <w:uiPriority w:val="0"/>
  </w:style>
  <w:style w:type="paragraph" w:customStyle="1" w:styleId="58">
    <w:name w:val="附录公式"/>
    <w:basedOn w:val="23"/>
    <w:next w:val="23"/>
    <w:link w:val="57"/>
    <w:qFormat/>
    <w:uiPriority w:val="0"/>
  </w:style>
  <w:style w:type="character" w:customStyle="1" w:styleId="59">
    <w:name w:val="发布"/>
    <w:qFormat/>
    <w:uiPriority w:val="0"/>
    <w:rPr>
      <w:rFonts w:ascii="黑体" w:eastAsia="黑体"/>
      <w:spacing w:val="85"/>
      <w:w w:val="100"/>
      <w:position w:val="3"/>
      <w:sz w:val="28"/>
      <w:szCs w:val="28"/>
    </w:rPr>
  </w:style>
  <w:style w:type="paragraph" w:customStyle="1" w:styleId="60">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1">
    <w:name w:val="四级条标题"/>
    <w:basedOn w:val="62"/>
    <w:next w:val="23"/>
    <w:qFormat/>
    <w:uiPriority w:val="0"/>
    <w:pPr>
      <w:numPr>
        <w:ilvl w:val="4"/>
        <w:numId w:val="2"/>
      </w:numPr>
      <w:outlineLvl w:val="5"/>
    </w:pPr>
  </w:style>
  <w:style w:type="paragraph" w:customStyle="1" w:styleId="62">
    <w:name w:val="三级条标题"/>
    <w:basedOn w:val="56"/>
    <w:next w:val="23"/>
    <w:qFormat/>
    <w:uiPriority w:val="0"/>
    <w:pPr>
      <w:numPr>
        <w:ilvl w:val="3"/>
        <w:numId w:val="2"/>
      </w:numPr>
      <w:outlineLvl w:val="4"/>
    </w:pPr>
  </w:style>
  <w:style w:type="paragraph" w:customStyle="1" w:styleId="63">
    <w:name w:val="图表脚注说明"/>
    <w:basedOn w:val="1"/>
    <w:qFormat/>
    <w:uiPriority w:val="0"/>
    <w:pPr>
      <w:numPr>
        <w:ilvl w:val="0"/>
        <w:numId w:val="6"/>
      </w:numPr>
    </w:pPr>
    <w:rPr>
      <w:rFonts w:ascii="宋体"/>
      <w:sz w:val="18"/>
      <w:szCs w:val="18"/>
    </w:rPr>
  </w:style>
  <w:style w:type="paragraph" w:customStyle="1" w:styleId="64">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65">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66">
    <w:name w:val="注：（正文）"/>
    <w:basedOn w:val="67"/>
    <w:next w:val="23"/>
    <w:qFormat/>
    <w:uiPriority w:val="0"/>
  </w:style>
  <w:style w:type="paragraph" w:customStyle="1" w:styleId="67">
    <w:name w:val="注："/>
    <w:next w:val="23"/>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68">
    <w:name w:val="正文图标题"/>
    <w:next w:val="23"/>
    <w:qFormat/>
    <w:uiPriority w:val="0"/>
    <w:pPr>
      <w:numPr>
        <w:ilvl w:val="0"/>
        <w:numId w:val="8"/>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69">
    <w:name w:val="实施日期"/>
    <w:basedOn w:val="70"/>
    <w:qFormat/>
    <w:uiPriority w:val="0"/>
    <w:pPr>
      <w:framePr w:vAnchor="page" w:hAnchor="page"/>
      <w:jc w:val="right"/>
    </w:pPr>
  </w:style>
  <w:style w:type="paragraph" w:customStyle="1" w:styleId="70">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1">
    <w:name w:val="标准书眉一"/>
    <w:qFormat/>
    <w:uiPriority w:val="0"/>
    <w:pPr>
      <w:jc w:val="both"/>
    </w:pPr>
    <w:rPr>
      <w:rFonts w:ascii="Times New Roman" w:hAnsi="Times New Roman" w:eastAsia="宋体" w:cs="Times New Roman"/>
      <w:lang w:val="en-US" w:eastAsia="zh-CN" w:bidi="ar-SA"/>
    </w:rPr>
  </w:style>
  <w:style w:type="paragraph" w:customStyle="1" w:styleId="72">
    <w:name w:val="封面正文"/>
    <w:qFormat/>
    <w:uiPriority w:val="0"/>
    <w:pPr>
      <w:jc w:val="both"/>
    </w:pPr>
    <w:rPr>
      <w:rFonts w:ascii="Times New Roman" w:hAnsi="Times New Roman" w:eastAsia="宋体" w:cs="Times New Roman"/>
      <w:lang w:val="en-US" w:eastAsia="zh-CN" w:bidi="ar-SA"/>
    </w:rPr>
  </w:style>
  <w:style w:type="paragraph" w:customStyle="1" w:styleId="73">
    <w:name w:val="封面标准文稿类别"/>
    <w:basedOn w:val="74"/>
    <w:qFormat/>
    <w:uiPriority w:val="0"/>
    <w:pPr>
      <w:spacing w:after="160" w:line="240" w:lineRule="auto"/>
    </w:pPr>
    <w:rPr>
      <w:sz w:val="24"/>
    </w:rPr>
  </w:style>
  <w:style w:type="paragraph" w:customStyle="1" w:styleId="74">
    <w:name w:val="封面一致性程度标识"/>
    <w:basedOn w:val="75"/>
    <w:qFormat/>
    <w:uiPriority w:val="0"/>
    <w:pPr>
      <w:spacing w:before="440"/>
    </w:pPr>
    <w:rPr>
      <w:rFonts w:ascii="宋体" w:eastAsia="宋体"/>
    </w:rPr>
  </w:style>
  <w:style w:type="paragraph" w:customStyle="1" w:styleId="75">
    <w:name w:val="封面标准英文名称"/>
    <w:basedOn w:val="76"/>
    <w:qFormat/>
    <w:uiPriority w:val="0"/>
    <w:pPr>
      <w:spacing w:before="370" w:line="400" w:lineRule="exact"/>
    </w:pPr>
    <w:rPr>
      <w:rFonts w:ascii="Times New Roman"/>
      <w:sz w:val="28"/>
      <w:szCs w:val="28"/>
    </w:rPr>
  </w:style>
  <w:style w:type="paragraph" w:customStyle="1" w:styleId="76">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7">
    <w:name w:val="终结线"/>
    <w:basedOn w:val="1"/>
    <w:qFormat/>
    <w:uiPriority w:val="0"/>
    <w:pPr>
      <w:framePr w:hSpace="181" w:vSpace="181" w:wrap="around" w:vAnchor="text" w:hAnchor="margin" w:xAlign="center" w:y="285"/>
    </w:pPr>
  </w:style>
  <w:style w:type="paragraph" w:customStyle="1" w:styleId="78">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79">
    <w:name w:val="附录字母编号列项（一级）"/>
    <w:qFormat/>
    <w:uiPriority w:val="0"/>
    <w:pPr>
      <w:numPr>
        <w:ilvl w:val="0"/>
        <w:numId w:val="9"/>
      </w:numPr>
    </w:pPr>
    <w:rPr>
      <w:rFonts w:ascii="宋体" w:hAnsi="Times New Roman" w:eastAsia="宋体" w:cs="Times New Roman"/>
      <w:sz w:val="21"/>
      <w:lang w:val="en-US" w:eastAsia="zh-CN" w:bidi="ar-SA"/>
    </w:rPr>
  </w:style>
  <w:style w:type="paragraph" w:customStyle="1" w:styleId="80">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styleId="81">
    <w:name w:val="List Paragraph"/>
    <w:basedOn w:val="1"/>
    <w:qFormat/>
    <w:uiPriority w:val="34"/>
    <w:pPr>
      <w:widowControl/>
      <w:spacing w:after="200" w:line="276" w:lineRule="auto"/>
      <w:ind w:left="720"/>
      <w:contextualSpacing/>
      <w:jc w:val="left"/>
    </w:pPr>
    <w:rPr>
      <w:rFonts w:ascii="Calibri" w:hAnsi="Calibri"/>
      <w:kern w:val="0"/>
      <w:sz w:val="22"/>
      <w:szCs w:val="22"/>
      <w:lang w:eastAsia="en-US" w:bidi="en-US"/>
    </w:rPr>
  </w:style>
  <w:style w:type="paragraph" w:customStyle="1" w:styleId="82">
    <w:name w:val="图标脚注说明"/>
    <w:basedOn w:val="23"/>
    <w:qFormat/>
    <w:uiPriority w:val="0"/>
    <w:pPr>
      <w:ind w:left="840" w:hanging="420" w:firstLineChars="0"/>
    </w:pPr>
    <w:rPr>
      <w:sz w:val="18"/>
      <w:szCs w:val="18"/>
    </w:rPr>
  </w:style>
  <w:style w:type="paragraph" w:customStyle="1" w:styleId="83">
    <w:name w:val="附录二级条标题"/>
    <w:basedOn w:val="1"/>
    <w:next w:val="23"/>
    <w:qFormat/>
    <w:uiPriority w:val="0"/>
    <w:pPr>
      <w:widowControl/>
      <w:numPr>
        <w:ilvl w:val="3"/>
        <w:numId w:val="10"/>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84">
    <w:name w:val="附录五级无"/>
    <w:basedOn w:val="85"/>
    <w:qFormat/>
    <w:uiPriority w:val="0"/>
    <w:pPr>
      <w:tabs>
        <w:tab w:val="left" w:pos="360"/>
      </w:tabs>
      <w:spacing w:before="0" w:beforeLines="0" w:after="0" w:afterLines="0"/>
    </w:pPr>
    <w:rPr>
      <w:rFonts w:ascii="宋体" w:eastAsia="宋体"/>
      <w:szCs w:val="21"/>
    </w:rPr>
  </w:style>
  <w:style w:type="paragraph" w:customStyle="1" w:styleId="85">
    <w:name w:val="附录五级条标题"/>
    <w:basedOn w:val="86"/>
    <w:next w:val="23"/>
    <w:qFormat/>
    <w:uiPriority w:val="0"/>
    <w:pPr>
      <w:numPr>
        <w:ilvl w:val="6"/>
        <w:numId w:val="10"/>
      </w:numPr>
      <w:tabs>
        <w:tab w:val="left" w:pos="360"/>
      </w:tabs>
      <w:outlineLvl w:val="6"/>
    </w:pPr>
  </w:style>
  <w:style w:type="paragraph" w:customStyle="1" w:styleId="86">
    <w:name w:val="附录四级条标题"/>
    <w:basedOn w:val="87"/>
    <w:next w:val="23"/>
    <w:qFormat/>
    <w:uiPriority w:val="0"/>
    <w:pPr>
      <w:numPr>
        <w:ilvl w:val="5"/>
        <w:numId w:val="10"/>
      </w:numPr>
      <w:tabs>
        <w:tab w:val="left" w:pos="360"/>
      </w:tabs>
      <w:outlineLvl w:val="5"/>
    </w:pPr>
  </w:style>
  <w:style w:type="paragraph" w:customStyle="1" w:styleId="87">
    <w:name w:val="附录三级条标题"/>
    <w:basedOn w:val="83"/>
    <w:next w:val="23"/>
    <w:qFormat/>
    <w:uiPriority w:val="0"/>
    <w:pPr>
      <w:numPr>
        <w:ilvl w:val="4"/>
        <w:numId w:val="10"/>
      </w:numPr>
      <w:outlineLvl w:val="4"/>
    </w:pPr>
  </w:style>
  <w:style w:type="paragraph" w:customStyle="1" w:styleId="88">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89">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90">
    <w:name w:val="附录表标题"/>
    <w:basedOn w:val="1"/>
    <w:next w:val="23"/>
    <w:qFormat/>
    <w:uiPriority w:val="0"/>
    <w:pPr>
      <w:numPr>
        <w:ilvl w:val="1"/>
        <w:numId w:val="11"/>
      </w:numPr>
      <w:spacing w:before="50" w:beforeLines="50" w:after="50" w:afterLines="50"/>
      <w:jc w:val="center"/>
    </w:pPr>
    <w:rPr>
      <w:rFonts w:ascii="黑体" w:eastAsia="黑体"/>
      <w:szCs w:val="21"/>
    </w:rPr>
  </w:style>
  <w:style w:type="paragraph" w:customStyle="1" w:styleId="91">
    <w:name w:val="其他发布部门"/>
    <w:basedOn w:val="92"/>
    <w:qFormat/>
    <w:uiPriority w:val="0"/>
    <w:pPr>
      <w:framePr w:y="15310"/>
      <w:spacing w:line="0" w:lineRule="atLeast"/>
    </w:pPr>
    <w:rPr>
      <w:rFonts w:ascii="黑体" w:eastAsia="黑体"/>
      <w:b w:val="0"/>
    </w:rPr>
  </w:style>
  <w:style w:type="paragraph" w:customStyle="1" w:styleId="92">
    <w:name w:val="发布部门"/>
    <w:next w:val="23"/>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93">
    <w:name w:val="附录一级条标题"/>
    <w:basedOn w:val="94"/>
    <w:next w:val="23"/>
    <w:qFormat/>
    <w:uiPriority w:val="0"/>
    <w:pPr>
      <w:numPr>
        <w:ilvl w:val="2"/>
        <w:numId w:val="10"/>
      </w:numPr>
      <w:tabs>
        <w:tab w:val="left" w:pos="360"/>
      </w:tabs>
      <w:autoSpaceDN w:val="0"/>
      <w:spacing w:before="50" w:beforeLines="50" w:after="50" w:afterLines="50"/>
      <w:outlineLvl w:val="2"/>
    </w:pPr>
  </w:style>
  <w:style w:type="paragraph" w:customStyle="1" w:styleId="94">
    <w:name w:val="附录章标题"/>
    <w:next w:val="23"/>
    <w:qFormat/>
    <w:uiPriority w:val="0"/>
    <w:pPr>
      <w:numPr>
        <w:ilvl w:val="1"/>
        <w:numId w:val="10"/>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95">
    <w:name w:val="正文公式编号制表符"/>
    <w:basedOn w:val="23"/>
    <w:next w:val="23"/>
    <w:qFormat/>
    <w:uiPriority w:val="0"/>
    <w:pPr>
      <w:ind w:firstLine="0" w:firstLineChars="0"/>
    </w:pPr>
  </w:style>
  <w:style w:type="paragraph" w:customStyle="1" w:styleId="96">
    <w:name w:val="其他标准标志"/>
    <w:basedOn w:val="97"/>
    <w:qFormat/>
    <w:uiPriority w:val="0"/>
    <w:pPr>
      <w:framePr w:w="6101" w:vAnchor="page" w:hAnchor="page" w:x="4673" w:y="942"/>
    </w:pPr>
    <w:rPr>
      <w:w w:val="130"/>
    </w:rPr>
  </w:style>
  <w:style w:type="paragraph" w:customStyle="1" w:styleId="97">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98">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99">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0">
    <w:name w:val="参考文献"/>
    <w:basedOn w:val="1"/>
    <w:next w:val="2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01">
    <w:name w:val="一级无标题条"/>
    <w:basedOn w:val="1"/>
    <w:qFormat/>
    <w:uiPriority w:val="0"/>
    <w:pPr>
      <w:numPr>
        <w:ilvl w:val="2"/>
        <w:numId w:val="12"/>
      </w:numPr>
    </w:pPr>
  </w:style>
  <w:style w:type="paragraph" w:customStyle="1" w:styleId="102">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03">
    <w:name w:val="其他实施日期"/>
    <w:basedOn w:val="69"/>
    <w:qFormat/>
    <w:uiPriority w:val="0"/>
  </w:style>
  <w:style w:type="paragraph" w:customStyle="1" w:styleId="104">
    <w:name w:val="目次、标准名称标题"/>
    <w:basedOn w:val="1"/>
    <w:next w:val="2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05">
    <w:name w:val="1"/>
    <w:basedOn w:val="1"/>
    <w:next w:val="12"/>
    <w:qFormat/>
    <w:uiPriority w:val="0"/>
    <w:rPr>
      <w:rFonts w:ascii="宋体" w:hAnsi="Courier New"/>
      <w:szCs w:val="20"/>
    </w:rPr>
  </w:style>
  <w:style w:type="paragraph" w:customStyle="1" w:styleId="106">
    <w:name w:val="附录标题"/>
    <w:basedOn w:val="23"/>
    <w:next w:val="23"/>
    <w:qFormat/>
    <w:uiPriority w:val="0"/>
    <w:pPr>
      <w:ind w:firstLine="0" w:firstLineChars="0"/>
      <w:jc w:val="center"/>
    </w:pPr>
    <w:rPr>
      <w:rFonts w:ascii="黑体" w:eastAsia="黑体"/>
    </w:rPr>
  </w:style>
  <w:style w:type="paragraph" w:customStyle="1" w:styleId="107">
    <w:name w:val="图的脚注"/>
    <w:next w:val="23"/>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08">
    <w:name w:val="封面一致性程度标识2"/>
    <w:basedOn w:val="74"/>
    <w:qFormat/>
    <w:uiPriority w:val="0"/>
    <w:pPr>
      <w:framePr w:y="4469"/>
    </w:pPr>
  </w:style>
  <w:style w:type="paragraph" w:customStyle="1" w:styleId="109">
    <w:name w:val="附录一级无"/>
    <w:basedOn w:val="93"/>
    <w:qFormat/>
    <w:uiPriority w:val="0"/>
    <w:pPr>
      <w:tabs>
        <w:tab w:val="clear" w:pos="360"/>
      </w:tabs>
      <w:spacing w:before="0" w:beforeLines="0" w:after="0" w:afterLines="0"/>
    </w:pPr>
    <w:rPr>
      <w:rFonts w:ascii="宋体" w:eastAsia="宋体"/>
      <w:szCs w:val="21"/>
    </w:rPr>
  </w:style>
  <w:style w:type="paragraph" w:customStyle="1" w:styleId="110">
    <w:name w:val="前言、引言标题"/>
    <w:next w:val="23"/>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1">
    <w:name w:val="章标题"/>
    <w:next w:val="23"/>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112">
    <w:name w:val="封面标准名称2"/>
    <w:basedOn w:val="76"/>
    <w:qFormat/>
    <w:uiPriority w:val="0"/>
    <w:pPr>
      <w:framePr w:y="4469"/>
      <w:spacing w:before="630" w:beforeLines="630"/>
    </w:pPr>
  </w:style>
  <w:style w:type="paragraph" w:customStyle="1" w:styleId="113">
    <w:name w:val="五级无标题条"/>
    <w:basedOn w:val="1"/>
    <w:qFormat/>
    <w:uiPriority w:val="0"/>
    <w:pPr>
      <w:numPr>
        <w:ilvl w:val="6"/>
        <w:numId w:val="12"/>
      </w:numPr>
    </w:pPr>
  </w:style>
  <w:style w:type="paragraph" w:customStyle="1" w:styleId="114">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115">
    <w:name w:val="附录公式编号制表符"/>
    <w:basedOn w:val="1"/>
    <w:next w:val="23"/>
    <w:qFormat/>
    <w:uiPriority w:val="0"/>
    <w:pPr>
      <w:widowControl/>
      <w:tabs>
        <w:tab w:val="center" w:pos="4201"/>
        <w:tab w:val="right" w:leader="dot" w:pos="9298"/>
      </w:tabs>
      <w:autoSpaceDE w:val="0"/>
      <w:autoSpaceDN w:val="0"/>
    </w:pPr>
    <w:rPr>
      <w:rFonts w:ascii="宋体"/>
      <w:kern w:val="0"/>
      <w:szCs w:val="20"/>
    </w:rPr>
  </w:style>
  <w:style w:type="paragraph" w:customStyle="1" w:styleId="116">
    <w:name w:val="封面标准文稿编辑信息"/>
    <w:basedOn w:val="73"/>
    <w:qFormat/>
    <w:uiPriority w:val="0"/>
    <w:pPr>
      <w:spacing w:before="180" w:line="180" w:lineRule="exact"/>
    </w:pPr>
    <w:rPr>
      <w:sz w:val="21"/>
    </w:rPr>
  </w:style>
  <w:style w:type="paragraph" w:customStyle="1" w:styleId="117">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8">
    <w:name w:val="附录表标号"/>
    <w:basedOn w:val="1"/>
    <w:next w:val="23"/>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119">
    <w:name w:val="注×：（正文）"/>
    <w:qFormat/>
    <w:uiPriority w:val="0"/>
    <w:pPr>
      <w:numPr>
        <w:ilvl w:val="0"/>
        <w:numId w:val="14"/>
      </w:numPr>
      <w:jc w:val="both"/>
    </w:pPr>
    <w:rPr>
      <w:rFonts w:ascii="宋体" w:hAnsi="Times New Roman" w:eastAsia="宋体" w:cs="Times New Roman"/>
      <w:sz w:val="18"/>
      <w:szCs w:val="18"/>
      <w:lang w:val="en-US" w:eastAsia="zh-CN" w:bidi="ar-SA"/>
    </w:rPr>
  </w:style>
  <w:style w:type="paragraph" w:customStyle="1" w:styleId="120">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21">
    <w:name w:val="参考文献、索引标题"/>
    <w:basedOn w:val="1"/>
    <w:next w:val="2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22">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23">
    <w:name w:val="附录图标题"/>
    <w:basedOn w:val="1"/>
    <w:next w:val="23"/>
    <w:qFormat/>
    <w:uiPriority w:val="0"/>
    <w:pPr>
      <w:numPr>
        <w:ilvl w:val="1"/>
        <w:numId w:val="13"/>
      </w:numPr>
      <w:tabs>
        <w:tab w:val="left" w:pos="363"/>
      </w:tabs>
      <w:spacing w:before="50" w:beforeLines="50" w:after="50" w:afterLines="50"/>
      <w:ind w:left="0" w:firstLine="0"/>
      <w:jc w:val="center"/>
    </w:pPr>
    <w:rPr>
      <w:rFonts w:ascii="黑体" w:eastAsia="黑体"/>
      <w:szCs w:val="21"/>
    </w:rPr>
  </w:style>
  <w:style w:type="paragraph" w:customStyle="1" w:styleId="124">
    <w:name w:val="附录二级无"/>
    <w:basedOn w:val="83"/>
    <w:qFormat/>
    <w:uiPriority w:val="0"/>
    <w:pPr>
      <w:tabs>
        <w:tab w:val="clear" w:pos="360"/>
      </w:tabs>
      <w:spacing w:before="0" w:beforeLines="0" w:after="0" w:afterLines="0"/>
    </w:pPr>
    <w:rPr>
      <w:rFonts w:ascii="宋体" w:eastAsia="宋体"/>
      <w:szCs w:val="21"/>
    </w:rPr>
  </w:style>
  <w:style w:type="paragraph" w:customStyle="1" w:styleId="125">
    <w:name w:val="附录四级无"/>
    <w:basedOn w:val="86"/>
    <w:qFormat/>
    <w:uiPriority w:val="0"/>
    <w:pPr>
      <w:tabs>
        <w:tab w:val="clear" w:pos="360"/>
      </w:tabs>
      <w:spacing w:before="0" w:beforeLines="0" w:after="0" w:afterLines="0"/>
    </w:pPr>
    <w:rPr>
      <w:rFonts w:ascii="宋体" w:eastAsia="宋体"/>
      <w:szCs w:val="21"/>
    </w:rPr>
  </w:style>
  <w:style w:type="paragraph" w:customStyle="1" w:styleId="126">
    <w:name w:val="其他发布日期"/>
    <w:basedOn w:val="70"/>
    <w:qFormat/>
    <w:uiPriority w:val="0"/>
    <w:pPr>
      <w:framePr w:vAnchor="page" w:hAnchor="page" w:x="1419"/>
    </w:pPr>
  </w:style>
  <w:style w:type="paragraph" w:customStyle="1" w:styleId="127">
    <w:name w:val="封面标准英文名称2"/>
    <w:basedOn w:val="75"/>
    <w:qFormat/>
    <w:uiPriority w:val="0"/>
    <w:pPr>
      <w:framePr w:y="4469"/>
    </w:pPr>
  </w:style>
  <w:style w:type="paragraph" w:customStyle="1" w:styleId="128">
    <w:name w:val="一级无"/>
    <w:basedOn w:val="50"/>
    <w:qFormat/>
    <w:uiPriority w:val="0"/>
    <w:pPr>
      <w:spacing w:before="0" w:beforeLines="0" w:after="0" w:afterLines="0"/>
    </w:pPr>
    <w:rPr>
      <w:rFonts w:ascii="宋体" w:eastAsia="宋体"/>
    </w:rPr>
  </w:style>
  <w:style w:type="paragraph" w:customStyle="1" w:styleId="129">
    <w:name w:val="示例×："/>
    <w:basedOn w:val="111"/>
    <w:qFormat/>
    <w:uiPriority w:val="0"/>
    <w:pPr>
      <w:numPr>
        <w:ilvl w:val="0"/>
        <w:numId w:val="15"/>
      </w:numPr>
      <w:spacing w:before="0" w:beforeLines="0" w:after="0" w:afterLines="0"/>
      <w:outlineLvl w:val="9"/>
    </w:pPr>
    <w:rPr>
      <w:rFonts w:ascii="宋体" w:eastAsia="宋体"/>
      <w:sz w:val="18"/>
      <w:szCs w:val="18"/>
    </w:rPr>
  </w:style>
  <w:style w:type="paragraph" w:customStyle="1" w:styleId="130">
    <w:name w:val="附录数字编号列项（二级）"/>
    <w:qFormat/>
    <w:uiPriority w:val="0"/>
    <w:pPr>
      <w:numPr>
        <w:ilvl w:val="1"/>
        <w:numId w:val="9"/>
      </w:numPr>
    </w:pPr>
    <w:rPr>
      <w:rFonts w:ascii="宋体" w:hAnsi="Times New Roman" w:eastAsia="宋体" w:cs="Times New Roman"/>
      <w:sz w:val="21"/>
      <w:lang w:val="en-US" w:eastAsia="zh-CN" w:bidi="ar-SA"/>
    </w:rPr>
  </w:style>
  <w:style w:type="paragraph" w:customStyle="1" w:styleId="131">
    <w:name w:val="封面标准文稿类别2"/>
    <w:basedOn w:val="73"/>
    <w:qFormat/>
    <w:uiPriority w:val="0"/>
    <w:pPr>
      <w:framePr w:y="4469"/>
    </w:pPr>
  </w:style>
  <w:style w:type="paragraph" w:customStyle="1" w:styleId="132">
    <w:name w:val="四级无"/>
    <w:basedOn w:val="61"/>
    <w:qFormat/>
    <w:uiPriority w:val="0"/>
    <w:pPr>
      <w:spacing w:before="0" w:beforeLines="0" w:after="0" w:afterLines="0"/>
    </w:pPr>
    <w:rPr>
      <w:rFonts w:ascii="宋体" w:eastAsia="宋体"/>
    </w:rPr>
  </w:style>
  <w:style w:type="paragraph" w:customStyle="1" w:styleId="133">
    <w:name w:val="三级无"/>
    <w:basedOn w:val="62"/>
    <w:qFormat/>
    <w:uiPriority w:val="0"/>
    <w:pPr>
      <w:spacing w:before="0" w:beforeLines="0" w:after="0" w:afterLines="0"/>
    </w:pPr>
    <w:rPr>
      <w:rFonts w:ascii="宋体" w:eastAsia="宋体"/>
    </w:rPr>
  </w:style>
  <w:style w:type="paragraph" w:customStyle="1" w:styleId="134">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35">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36">
    <w:name w:val="附录标识"/>
    <w:basedOn w:val="1"/>
    <w:next w:val="23"/>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37">
    <w:name w:val="列项——（一级）"/>
    <w:qFormat/>
    <w:uiPriority w:val="0"/>
    <w:pPr>
      <w:widowControl w:val="0"/>
      <w:numPr>
        <w:ilvl w:val="0"/>
        <w:numId w:val="16"/>
      </w:numPr>
      <w:jc w:val="both"/>
    </w:pPr>
    <w:rPr>
      <w:rFonts w:ascii="宋体" w:hAnsi="Times New Roman" w:eastAsia="宋体" w:cs="Times New Roman"/>
      <w:sz w:val="21"/>
      <w:lang w:val="en-US" w:eastAsia="zh-CN" w:bidi="ar-SA"/>
    </w:rPr>
  </w:style>
  <w:style w:type="paragraph" w:customStyle="1" w:styleId="138">
    <w:name w:val="列项◆（三级）"/>
    <w:basedOn w:val="1"/>
    <w:qFormat/>
    <w:uiPriority w:val="0"/>
    <w:pPr>
      <w:numPr>
        <w:ilvl w:val="2"/>
        <w:numId w:val="16"/>
      </w:numPr>
    </w:pPr>
    <w:rPr>
      <w:rFonts w:ascii="宋体"/>
      <w:szCs w:val="21"/>
    </w:rPr>
  </w:style>
  <w:style w:type="paragraph" w:customStyle="1" w:styleId="139">
    <w:name w:val="二级无标题条"/>
    <w:basedOn w:val="1"/>
    <w:qFormat/>
    <w:uiPriority w:val="0"/>
    <w:pPr>
      <w:numPr>
        <w:ilvl w:val="3"/>
        <w:numId w:val="12"/>
      </w:numPr>
    </w:pPr>
  </w:style>
  <w:style w:type="paragraph" w:customStyle="1" w:styleId="140">
    <w:name w:val="三级无标题条"/>
    <w:basedOn w:val="1"/>
    <w:qFormat/>
    <w:uiPriority w:val="0"/>
    <w:pPr>
      <w:numPr>
        <w:ilvl w:val="4"/>
        <w:numId w:val="12"/>
      </w:numPr>
    </w:pPr>
  </w:style>
  <w:style w:type="paragraph" w:customStyle="1" w:styleId="141">
    <w:name w:val="列项●（二级）"/>
    <w:qFormat/>
    <w:uiPriority w:val="0"/>
    <w:pPr>
      <w:numPr>
        <w:ilvl w:val="1"/>
        <w:numId w:val="16"/>
      </w:numPr>
      <w:tabs>
        <w:tab w:val="left" w:pos="840"/>
      </w:tabs>
      <w:jc w:val="both"/>
    </w:pPr>
    <w:rPr>
      <w:rFonts w:ascii="宋体" w:hAnsi="Times New Roman" w:eastAsia="宋体" w:cs="Times New Roman"/>
      <w:sz w:val="21"/>
      <w:lang w:val="en-US" w:eastAsia="zh-CN" w:bidi="ar-SA"/>
    </w:rPr>
  </w:style>
  <w:style w:type="paragraph" w:customStyle="1" w:styleId="142">
    <w:name w:val="二级无"/>
    <w:basedOn w:val="56"/>
    <w:qFormat/>
    <w:uiPriority w:val="0"/>
    <w:pPr>
      <w:spacing w:before="0" w:beforeLines="0" w:after="0" w:afterLines="0"/>
    </w:pPr>
    <w:rPr>
      <w:rFonts w:ascii="宋体" w:eastAsia="宋体"/>
    </w:rPr>
  </w:style>
  <w:style w:type="paragraph" w:customStyle="1" w:styleId="143">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44">
    <w:name w:val="_Style 143"/>
    <w:unhideWhenUsed/>
    <w:qFormat/>
    <w:uiPriority w:val="99"/>
    <w:rPr>
      <w:rFonts w:ascii="Times New Roman" w:hAnsi="Times New Roman" w:eastAsia="宋体" w:cs="Times New Roman"/>
      <w:kern w:val="2"/>
      <w:sz w:val="21"/>
      <w:szCs w:val="24"/>
      <w:lang w:val="en-US" w:eastAsia="zh-CN" w:bidi="ar-SA"/>
    </w:rPr>
  </w:style>
  <w:style w:type="paragraph" w:customStyle="1" w:styleId="145">
    <w:name w:val="示例后文字"/>
    <w:basedOn w:val="23"/>
    <w:next w:val="23"/>
    <w:qFormat/>
    <w:uiPriority w:val="0"/>
    <w:pPr>
      <w:ind w:firstLine="360"/>
    </w:pPr>
    <w:rPr>
      <w:sz w:val="18"/>
    </w:rPr>
  </w:style>
  <w:style w:type="paragraph" w:customStyle="1" w:styleId="146">
    <w:name w:val="示例"/>
    <w:next w:val="120"/>
    <w:qFormat/>
    <w:uiPriority w:val="0"/>
    <w:pPr>
      <w:widowControl w:val="0"/>
      <w:numPr>
        <w:ilvl w:val="0"/>
        <w:numId w:val="17"/>
      </w:numPr>
      <w:jc w:val="both"/>
    </w:pPr>
    <w:rPr>
      <w:rFonts w:ascii="宋体" w:hAnsi="Times New Roman" w:eastAsia="宋体" w:cs="Times New Roman"/>
      <w:sz w:val="18"/>
      <w:szCs w:val="18"/>
      <w:lang w:val="en-US" w:eastAsia="zh-CN" w:bidi="ar-SA"/>
    </w:rPr>
  </w:style>
  <w:style w:type="paragraph" w:customStyle="1" w:styleId="147">
    <w:name w:val="四级无标题条"/>
    <w:basedOn w:val="1"/>
    <w:qFormat/>
    <w:uiPriority w:val="0"/>
    <w:pPr>
      <w:numPr>
        <w:ilvl w:val="5"/>
        <w:numId w:val="12"/>
      </w:numPr>
    </w:pPr>
  </w:style>
  <w:style w:type="paragraph" w:customStyle="1" w:styleId="148">
    <w:name w:val="五级条标题"/>
    <w:basedOn w:val="61"/>
    <w:next w:val="23"/>
    <w:qFormat/>
    <w:uiPriority w:val="0"/>
    <w:pPr>
      <w:numPr>
        <w:ilvl w:val="5"/>
        <w:numId w:val="2"/>
      </w:numPr>
      <w:outlineLvl w:val="6"/>
    </w:pPr>
  </w:style>
  <w:style w:type="paragraph" w:customStyle="1" w:styleId="149">
    <w:name w:val="标准书眉_偶数页"/>
    <w:basedOn w:val="78"/>
    <w:next w:val="1"/>
    <w:qFormat/>
    <w:uiPriority w:val="0"/>
    <w:pPr>
      <w:jc w:val="left"/>
    </w:pPr>
    <w:rPr>
      <w:rFonts w:ascii="黑体" w:eastAsia="黑体"/>
    </w:rPr>
  </w:style>
  <w:style w:type="paragraph" w:customStyle="1" w:styleId="150">
    <w:name w:val="注×："/>
    <w:qFormat/>
    <w:uiPriority w:val="0"/>
    <w:pPr>
      <w:widowControl w:val="0"/>
      <w:numPr>
        <w:ilvl w:val="0"/>
        <w:numId w:val="18"/>
      </w:numPr>
      <w:autoSpaceDE w:val="0"/>
      <w:autoSpaceDN w:val="0"/>
      <w:jc w:val="both"/>
    </w:pPr>
    <w:rPr>
      <w:rFonts w:ascii="宋体" w:hAnsi="Times New Roman" w:eastAsia="宋体" w:cs="Times New Roman"/>
      <w:sz w:val="18"/>
      <w:szCs w:val="18"/>
      <w:lang w:val="en-US" w:eastAsia="zh-CN" w:bidi="ar-SA"/>
    </w:rPr>
  </w:style>
  <w:style w:type="paragraph" w:customStyle="1" w:styleId="151">
    <w:name w:val="图表脚注"/>
    <w:next w:val="23"/>
    <w:qFormat/>
    <w:uiPriority w:val="0"/>
    <w:pPr>
      <w:jc w:val="both"/>
    </w:pPr>
    <w:rPr>
      <w:rFonts w:ascii="宋体" w:hAnsi="Times New Roman" w:eastAsia="宋体" w:cs="Times New Roman"/>
      <w:sz w:val="18"/>
      <w:lang w:val="en-US" w:eastAsia="zh-CN" w:bidi="ar-SA"/>
    </w:rPr>
  </w:style>
  <w:style w:type="paragraph" w:customStyle="1" w:styleId="152">
    <w:name w:val="附录三级无"/>
    <w:basedOn w:val="87"/>
    <w:qFormat/>
    <w:uiPriority w:val="0"/>
    <w:pPr>
      <w:tabs>
        <w:tab w:val="clear" w:pos="360"/>
      </w:tabs>
      <w:spacing w:before="0" w:beforeLines="0" w:after="0" w:afterLines="0"/>
    </w:pPr>
    <w:rPr>
      <w:rFonts w:ascii="宋体" w:eastAsia="宋体"/>
      <w:szCs w:val="21"/>
    </w:rPr>
  </w:style>
  <w:style w:type="paragraph" w:customStyle="1" w:styleId="153">
    <w:name w:val="封面标准文稿编辑信息2"/>
    <w:basedOn w:val="116"/>
    <w:qFormat/>
    <w:uiPriority w:val="0"/>
    <w:pPr>
      <w:framePr w:y="4469"/>
    </w:pPr>
  </w:style>
  <w:style w:type="paragraph" w:customStyle="1" w:styleId="154">
    <w:name w:val="2"/>
    <w:basedOn w:val="1"/>
    <w:next w:val="12"/>
    <w:qFormat/>
    <w:uiPriority w:val="0"/>
    <w:pPr>
      <w:widowControl/>
      <w:spacing w:after="200" w:line="276" w:lineRule="auto"/>
      <w:jc w:val="left"/>
    </w:pPr>
    <w:rPr>
      <w:rFonts w:ascii="宋体" w:hAnsi="Courier New"/>
      <w:kern w:val="0"/>
      <w:sz w:val="22"/>
      <w:szCs w:val="20"/>
      <w:lang w:eastAsia="en-US" w:bidi="en-US"/>
    </w:rPr>
  </w:style>
  <w:style w:type="paragraph" w:customStyle="1" w:styleId="155">
    <w:name w:val="条文脚注"/>
    <w:basedOn w:val="24"/>
    <w:qFormat/>
    <w:uiPriority w:val="0"/>
    <w:pPr>
      <w:numPr>
        <w:ilvl w:val="0"/>
        <w:numId w:val="0"/>
      </w:numPr>
      <w:jc w:val="both"/>
    </w:pPr>
    <w:rPr>
      <w:rFonts w:ascii="宋体"/>
    </w:rPr>
  </w:style>
  <w:style w:type="paragraph" w:customStyle="1" w:styleId="156">
    <w:name w:val="五级无"/>
    <w:basedOn w:val="148"/>
    <w:qFormat/>
    <w:uiPriority w:val="0"/>
    <w:pPr>
      <w:spacing w:before="0" w:beforeLines="0" w:after="0" w:afterLines="0"/>
    </w:pPr>
    <w:rPr>
      <w:rFonts w:ascii="宋体" w:eastAsia="宋体"/>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1" Type="http://schemas.openxmlformats.org/officeDocument/2006/relationships/fontTable" Target="fontTable.xml"/><Relationship Id="rId30" Type="http://schemas.microsoft.com/office/2006/relationships/keyMapCustomizations" Target="customizations.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9.wmf"/><Relationship Id="rId26" Type="http://schemas.openxmlformats.org/officeDocument/2006/relationships/oleObject" Target="embeddings/oleObject9.bin"/><Relationship Id="rId25" Type="http://schemas.openxmlformats.org/officeDocument/2006/relationships/image" Target="media/image8.wmf"/><Relationship Id="rId24" Type="http://schemas.openxmlformats.org/officeDocument/2006/relationships/oleObject" Target="embeddings/oleObject8.bin"/><Relationship Id="rId23" Type="http://schemas.openxmlformats.org/officeDocument/2006/relationships/image" Target="media/image7.wmf"/><Relationship Id="rId22" Type="http://schemas.openxmlformats.org/officeDocument/2006/relationships/oleObject" Target="embeddings/oleObject7.bin"/><Relationship Id="rId21" Type="http://schemas.openxmlformats.org/officeDocument/2006/relationships/image" Target="media/image6.w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5.bin"/><Relationship Id="rId17" Type="http://schemas.openxmlformats.org/officeDocument/2006/relationships/image" Target="media/image4.wmf"/><Relationship Id="rId16" Type="http://schemas.openxmlformats.org/officeDocument/2006/relationships/oleObject" Target="embeddings/oleObject4.bin"/><Relationship Id="rId15" Type="http://schemas.openxmlformats.org/officeDocument/2006/relationships/image" Target="media/image3.wmf"/><Relationship Id="rId14" Type="http://schemas.openxmlformats.org/officeDocument/2006/relationships/oleObject" Target="embeddings/oleObject3.bin"/><Relationship Id="rId13" Type="http://schemas.openxmlformats.org/officeDocument/2006/relationships/image" Target="media/image2.wmf"/><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16</Pages>
  <Words>6401</Words>
  <Characters>6762</Characters>
  <Lines>67</Lines>
  <Paragraphs>19</Paragraphs>
  <TotalTime>18</TotalTime>
  <ScaleCrop>false</ScaleCrop>
  <LinksUpToDate>false</LinksUpToDate>
  <CharactersWithSpaces>7257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2016-06-13T02:00:00Z</dcterms:created>
  <dc:creator>CNIS</dc:creator>
  <cp:lastModifiedBy>Administrator</cp:lastModifiedBy>
  <cp:lastPrinted>2024-08-21T01:55:00Z</cp:lastPrinted>
  <dcterms:modified xsi:type="dcterms:W3CDTF">2024-08-28T07:51:14Z</dcterms:modified>
  <dc:title>标准名称</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6BD817E376BE40A19EF6FA2E16588DE2_13</vt:lpwstr>
  </property>
</Properties>
</file>